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108" w:rsidRDefault="00146108" w:rsidP="00146108">
      <w:pPr>
        <w:rPr>
          <w:color w:val="1F497D"/>
        </w:rPr>
      </w:pPr>
      <w:r>
        <w:rPr>
          <w:color w:val="1F497D"/>
        </w:rPr>
        <w:t>5/9/11</w:t>
      </w:r>
    </w:p>
    <w:p w:rsidR="00146108" w:rsidRDefault="00146108" w:rsidP="00146108">
      <w:pPr>
        <w:rPr>
          <w:color w:val="1F497D"/>
        </w:rPr>
      </w:pPr>
    </w:p>
    <w:p w:rsidR="00146108" w:rsidRDefault="00146108" w:rsidP="00146108">
      <w:pPr>
        <w:rPr>
          <w:color w:val="1F497D"/>
        </w:rPr>
      </w:pPr>
      <w:r>
        <w:rPr>
          <w:color w:val="1F497D"/>
        </w:rPr>
        <w:t>Hi Gil,</w:t>
      </w:r>
    </w:p>
    <w:p w:rsidR="00146108" w:rsidRDefault="00146108" w:rsidP="00146108">
      <w:pPr>
        <w:rPr>
          <w:color w:val="1F497D"/>
        </w:rPr>
      </w:pPr>
    </w:p>
    <w:p w:rsidR="00146108" w:rsidRDefault="00146108" w:rsidP="00146108">
      <w:pPr>
        <w:rPr>
          <w:color w:val="1F497D"/>
        </w:rPr>
      </w:pPr>
      <w:r>
        <w:rPr>
          <w:color w:val="1F497D"/>
        </w:rPr>
        <w:t>I just wanted to get back to you on your other two comments—see below….  Thanks again for reviewing the rules and coming to the meeting!</w:t>
      </w:r>
    </w:p>
    <w:p w:rsidR="00146108" w:rsidRDefault="00146108" w:rsidP="00146108">
      <w:pPr>
        <w:rPr>
          <w:color w:val="1F497D"/>
        </w:rPr>
      </w:pPr>
    </w:p>
    <w:p w:rsidR="00146108" w:rsidRDefault="00146108" w:rsidP="00146108">
      <w:pPr>
        <w:rPr>
          <w:color w:val="1F497D"/>
        </w:rPr>
      </w:pPr>
      <w:r>
        <w:rPr>
          <w:color w:val="1F497D"/>
        </w:rPr>
        <w:t>Andrea</w:t>
      </w:r>
    </w:p>
    <w:p w:rsidR="0096650B" w:rsidRDefault="0096650B" w:rsidP="0096650B">
      <w:pPr>
        <w:rPr>
          <w:rFonts w:ascii="Georgia" w:hAnsi="Georgia"/>
          <w:color w:val="0000FF"/>
          <w:sz w:val="20"/>
          <w:szCs w:val="20"/>
        </w:rPr>
      </w:pPr>
    </w:p>
    <w:p w:rsidR="00146108" w:rsidRDefault="00146108" w:rsidP="0096650B">
      <w:pPr>
        <w:rPr>
          <w:rFonts w:ascii="Georgia" w:hAnsi="Georgia"/>
          <w:color w:val="0000FF"/>
          <w:sz w:val="20"/>
          <w:szCs w:val="20"/>
        </w:rPr>
      </w:pPr>
    </w:p>
    <w:p w:rsidR="00146108" w:rsidRDefault="00146108" w:rsidP="0096650B">
      <w:pPr>
        <w:rPr>
          <w:rFonts w:ascii="Georgia" w:hAnsi="Georgia"/>
          <w:color w:val="0000FF"/>
          <w:sz w:val="20"/>
          <w:szCs w:val="20"/>
        </w:rPr>
      </w:pPr>
    </w:p>
    <w:p w:rsidR="00146108" w:rsidRDefault="00146108" w:rsidP="0096650B">
      <w:pPr>
        <w:rPr>
          <w:rFonts w:ascii="Georgia" w:hAnsi="Georgia"/>
          <w:color w:val="0000FF"/>
          <w:sz w:val="20"/>
          <w:szCs w:val="20"/>
        </w:rPr>
      </w:pPr>
    </w:p>
    <w:p w:rsidR="0096650B" w:rsidRDefault="0096650B" w:rsidP="0096650B">
      <w:pPr>
        <w:rPr>
          <w:rFonts w:ascii="Georgia" w:hAnsi="Georgia"/>
          <w:color w:val="0000FF"/>
          <w:sz w:val="20"/>
          <w:szCs w:val="20"/>
        </w:rPr>
      </w:pPr>
      <w:r>
        <w:rPr>
          <w:rFonts w:ascii="Georgia" w:hAnsi="Georgia"/>
          <w:color w:val="0000FF"/>
          <w:sz w:val="20"/>
          <w:szCs w:val="20"/>
        </w:rPr>
        <w:t xml:space="preserve">From Gil </w:t>
      </w:r>
      <w:proofErr w:type="spellStart"/>
      <w:r>
        <w:rPr>
          <w:rFonts w:ascii="Georgia" w:hAnsi="Georgia"/>
          <w:color w:val="0000FF"/>
          <w:sz w:val="20"/>
          <w:szCs w:val="20"/>
        </w:rPr>
        <w:t>Wistar</w:t>
      </w:r>
      <w:proofErr w:type="spellEnd"/>
      <w:r>
        <w:rPr>
          <w:rFonts w:ascii="Georgia" w:hAnsi="Georgia"/>
          <w:color w:val="0000FF"/>
          <w:sz w:val="20"/>
          <w:szCs w:val="20"/>
        </w:rPr>
        <w:t xml:space="preserve"> on 5/4/11</w:t>
      </w:r>
    </w:p>
    <w:p w:rsidR="0096650B" w:rsidRDefault="0096650B" w:rsidP="0096650B">
      <w:pPr>
        <w:rPr>
          <w:rFonts w:ascii="Georgia" w:hAnsi="Georgia"/>
          <w:color w:val="0000FF"/>
          <w:sz w:val="20"/>
          <w:szCs w:val="20"/>
        </w:rPr>
      </w:pPr>
    </w:p>
    <w:p w:rsidR="0096650B" w:rsidRDefault="0096650B" w:rsidP="0096650B">
      <w:pPr>
        <w:rPr>
          <w:rFonts w:ascii="Georgia" w:hAnsi="Georgia"/>
          <w:color w:val="0000FF"/>
          <w:sz w:val="20"/>
          <w:szCs w:val="20"/>
        </w:rPr>
      </w:pPr>
      <w:r>
        <w:rPr>
          <w:rFonts w:ascii="Georgia" w:hAnsi="Georgia"/>
          <w:color w:val="0000FF"/>
          <w:sz w:val="20"/>
          <w:szCs w:val="20"/>
        </w:rPr>
        <w:t>Hi Andrea,</w:t>
      </w:r>
    </w:p>
    <w:p w:rsidR="0096650B" w:rsidRDefault="0096650B" w:rsidP="0096650B">
      <w:pPr>
        <w:rPr>
          <w:rFonts w:ascii="Georgia" w:hAnsi="Georgia"/>
          <w:color w:val="0000FF"/>
          <w:sz w:val="20"/>
          <w:szCs w:val="20"/>
        </w:rPr>
      </w:pPr>
    </w:p>
    <w:p w:rsidR="0096650B" w:rsidRDefault="0096650B" w:rsidP="0096650B">
      <w:pPr>
        <w:rPr>
          <w:rFonts w:ascii="Georgia" w:hAnsi="Georgia"/>
          <w:color w:val="0000FF"/>
          <w:sz w:val="20"/>
          <w:szCs w:val="20"/>
        </w:rPr>
      </w:pPr>
      <w:r>
        <w:rPr>
          <w:rFonts w:ascii="Georgia" w:hAnsi="Georgia"/>
          <w:color w:val="0000FF"/>
          <w:sz w:val="20"/>
          <w:szCs w:val="20"/>
        </w:rPr>
        <w:t xml:space="preserve">For what it’s worth, here are a few comments on the </w:t>
      </w:r>
      <w:r>
        <w:rPr>
          <w:rFonts w:ascii="Georgia" w:hAnsi="Georgia"/>
          <w:color w:val="0000FF"/>
          <w:sz w:val="20"/>
          <w:szCs w:val="20"/>
          <w:u w:val="single"/>
        </w:rPr>
        <w:t>Proposed New and Amended Rule Language</w:t>
      </w:r>
      <w:r>
        <w:rPr>
          <w:rFonts w:ascii="Georgia" w:hAnsi="Georgia"/>
          <w:color w:val="0000FF"/>
          <w:sz w:val="20"/>
          <w:szCs w:val="20"/>
        </w:rPr>
        <w:t xml:space="preserve"> document. I realize that most sections have been through a lot of changes and now reflect results from the public review/comment period, so I apologize in advance if any of my comments have already been discussed at length and the language decided on.</w:t>
      </w:r>
    </w:p>
    <w:p w:rsidR="0096650B" w:rsidRDefault="0096650B" w:rsidP="0096650B">
      <w:pPr>
        <w:rPr>
          <w:rFonts w:ascii="Georgia" w:hAnsi="Georgia"/>
          <w:color w:val="0000FF"/>
          <w:sz w:val="20"/>
          <w:szCs w:val="20"/>
        </w:rPr>
      </w:pPr>
    </w:p>
    <w:p w:rsidR="0096650B" w:rsidRDefault="0096650B" w:rsidP="0096650B">
      <w:pPr>
        <w:ind w:left="720"/>
        <w:rPr>
          <w:rFonts w:ascii="Georgia" w:hAnsi="Georgia"/>
          <w:color w:val="0000FF"/>
          <w:sz w:val="20"/>
          <w:szCs w:val="20"/>
        </w:rPr>
      </w:pPr>
      <w:r>
        <w:rPr>
          <w:rFonts w:ascii="Georgia" w:hAnsi="Georgia"/>
          <w:color w:val="0000FF"/>
          <w:sz w:val="20"/>
          <w:szCs w:val="20"/>
        </w:rPr>
        <w:t>Page 9, (6</w:t>
      </w:r>
      <w:proofErr w:type="gramStart"/>
      <w:r>
        <w:rPr>
          <w:rFonts w:ascii="Georgia" w:hAnsi="Georgia"/>
          <w:color w:val="0000FF"/>
          <w:sz w:val="20"/>
          <w:szCs w:val="20"/>
        </w:rPr>
        <w:t>)(</w:t>
      </w:r>
      <w:proofErr w:type="gramEnd"/>
      <w:r>
        <w:rPr>
          <w:rFonts w:ascii="Georgia" w:hAnsi="Georgia"/>
          <w:color w:val="0000FF"/>
          <w:sz w:val="20"/>
          <w:szCs w:val="20"/>
        </w:rPr>
        <w:t>a)</w:t>
      </w:r>
    </w:p>
    <w:p w:rsidR="0096650B" w:rsidRDefault="0096650B" w:rsidP="0096650B">
      <w:pPr>
        <w:pStyle w:val="NormalWeb"/>
        <w:ind w:left="720"/>
        <w:rPr>
          <w:rFonts w:ascii="Arial" w:hAnsi="Arial" w:cs="Arial"/>
          <w:color w:val="FF0000"/>
          <w:sz w:val="22"/>
          <w:szCs w:val="22"/>
          <w:u w:val="single"/>
        </w:rPr>
      </w:pPr>
      <w:r>
        <w:rPr>
          <w:rFonts w:ascii="Arial" w:hAnsi="Arial" w:cs="Arial"/>
          <w:color w:val="FF0000"/>
          <w:sz w:val="22"/>
          <w:szCs w:val="22"/>
          <w:u w:val="single"/>
        </w:rPr>
        <w:t xml:space="preserve">(A) “Background pollutant concentration” means the ambient </w:t>
      </w:r>
      <w:proofErr w:type="spellStart"/>
      <w:r>
        <w:rPr>
          <w:rFonts w:ascii="Arial" w:hAnsi="Arial" w:cs="Arial"/>
          <w:color w:val="FF0000"/>
          <w:sz w:val="22"/>
          <w:szCs w:val="22"/>
          <w:u w:val="single"/>
        </w:rPr>
        <w:t>waterbody</w:t>
      </w:r>
      <w:proofErr w:type="spellEnd"/>
      <w:r>
        <w:rPr>
          <w:rFonts w:ascii="Arial" w:hAnsi="Arial" w:cs="Arial"/>
          <w:color w:val="FF0000"/>
          <w:sz w:val="22"/>
          <w:szCs w:val="22"/>
          <w:u w:val="single"/>
        </w:rPr>
        <w:t xml:space="preserve"> concentration immediately upstream of the discharge, regardless of whether those pollutants are natural or result from upstream human activity.</w:t>
      </w:r>
    </w:p>
    <w:p w:rsidR="0096650B" w:rsidRDefault="0096650B" w:rsidP="0096650B">
      <w:pPr>
        <w:ind w:left="720"/>
        <w:rPr>
          <w:rFonts w:ascii="Georgia" w:hAnsi="Georgia"/>
          <w:color w:val="0000FF"/>
          <w:sz w:val="20"/>
          <w:szCs w:val="20"/>
        </w:rPr>
      </w:pPr>
      <w:r>
        <w:rPr>
          <w:rFonts w:ascii="Georgia" w:hAnsi="Georgia"/>
          <w:color w:val="0000FF"/>
          <w:sz w:val="20"/>
          <w:szCs w:val="20"/>
        </w:rPr>
        <w:t xml:space="preserve">I would suggest ending the sentence after the word “discharge” (i.e., eliminating the phrase beginning with “regardless.”)  This change would give us more discretion in determining what an appropriate background concentration is and where/when a sample of immediately upstream water is taken. The “result from upstream human activity” phrase could, for example, provide cover for a source to sample upstream of its facility exactly when it knows that </w:t>
      </w:r>
      <w:proofErr w:type="gramStart"/>
      <w:r>
        <w:rPr>
          <w:rFonts w:ascii="Georgia" w:hAnsi="Georgia"/>
          <w:color w:val="0000FF"/>
          <w:sz w:val="20"/>
          <w:szCs w:val="20"/>
        </w:rPr>
        <w:t>a another</w:t>
      </w:r>
      <w:proofErr w:type="gramEnd"/>
      <w:r>
        <w:rPr>
          <w:rFonts w:ascii="Georgia" w:hAnsi="Georgia"/>
          <w:color w:val="0000FF"/>
          <w:sz w:val="20"/>
          <w:szCs w:val="20"/>
        </w:rPr>
        <w:t xml:space="preserve"> upstream source with similar permitted discharges is most active and therefore not truly representative of background conditions. Alternatively, the source could choose to sample for background conditions during the time when a short-term, upstream discharge is occurring (whether permitted or not) and causing a brief spike in “background conditions” as defined under the current language.</w:t>
      </w:r>
    </w:p>
    <w:p w:rsidR="0096650B" w:rsidRDefault="0096650B" w:rsidP="0096650B">
      <w:pPr>
        <w:ind w:left="720"/>
        <w:rPr>
          <w:rFonts w:ascii="Georgia" w:hAnsi="Georgia"/>
          <w:color w:val="0000FF"/>
          <w:sz w:val="20"/>
          <w:szCs w:val="20"/>
        </w:rPr>
      </w:pPr>
    </w:p>
    <w:p w:rsidR="00146108" w:rsidRDefault="00146108" w:rsidP="00146108">
      <w:pPr>
        <w:ind w:left="720"/>
        <w:rPr>
          <w:color w:val="5F497A"/>
        </w:rPr>
      </w:pPr>
      <w:r>
        <w:rPr>
          <w:color w:val="5F497A"/>
        </w:rPr>
        <w:t>The intent of saying “Upstream human activity” is really to allow background pollutant concentrations that are anthropogenic in origin, so I don’t think that in most cases the discharger would be able to identify a specific discharger of that pollutant.  However, we did change the language to hopefully make that more clear:</w:t>
      </w:r>
    </w:p>
    <w:p w:rsidR="00146108" w:rsidRDefault="00146108" w:rsidP="00146108">
      <w:pPr>
        <w:ind w:left="720"/>
        <w:rPr>
          <w:color w:val="5F497A"/>
        </w:rPr>
      </w:pPr>
    </w:p>
    <w:p w:rsidR="00146108" w:rsidRDefault="00146108" w:rsidP="00146108">
      <w:pPr>
        <w:pStyle w:val="NormalWeb"/>
        <w:ind w:left="720"/>
        <w:rPr>
          <w:rFonts w:ascii="Calibri" w:hAnsi="Calibri"/>
          <w:color w:val="5F497A"/>
          <w:sz w:val="22"/>
          <w:szCs w:val="22"/>
          <w:u w:val="single"/>
        </w:rPr>
      </w:pPr>
      <w:r>
        <w:rPr>
          <w:rFonts w:ascii="Calibri" w:hAnsi="Calibri"/>
          <w:color w:val="5F497A"/>
          <w:sz w:val="22"/>
          <w:szCs w:val="22"/>
          <w:u w:val="single"/>
        </w:rPr>
        <w:t xml:space="preserve">(A) “Background pollutant concentration” means the ambient </w:t>
      </w:r>
      <w:proofErr w:type="spellStart"/>
      <w:r>
        <w:rPr>
          <w:rFonts w:ascii="Calibri" w:hAnsi="Calibri"/>
          <w:color w:val="5F497A"/>
          <w:sz w:val="22"/>
          <w:szCs w:val="22"/>
          <w:u w:val="single"/>
        </w:rPr>
        <w:t>waterbody</w:t>
      </w:r>
      <w:proofErr w:type="spellEnd"/>
      <w:r>
        <w:rPr>
          <w:rFonts w:ascii="Calibri" w:hAnsi="Calibri"/>
          <w:color w:val="5F497A"/>
          <w:sz w:val="22"/>
          <w:szCs w:val="22"/>
          <w:u w:val="single"/>
        </w:rPr>
        <w:t xml:space="preserve"> concentration immediately upstream of the discharge, regardless of whether those pollutants are natural or </w:t>
      </w:r>
      <w:r>
        <w:rPr>
          <w:rFonts w:ascii="Calibri" w:hAnsi="Calibri"/>
          <w:strike/>
          <w:color w:val="5F497A"/>
          <w:sz w:val="22"/>
          <w:szCs w:val="22"/>
          <w:u w:val="single"/>
        </w:rPr>
        <w:t xml:space="preserve">result from upstream human </w:t>
      </w:r>
      <w:proofErr w:type="spellStart"/>
      <w:r>
        <w:rPr>
          <w:rFonts w:ascii="Calibri" w:hAnsi="Calibri"/>
          <w:strike/>
          <w:color w:val="5F497A"/>
          <w:sz w:val="22"/>
          <w:szCs w:val="22"/>
          <w:u w:val="single"/>
        </w:rPr>
        <w:t>activity.</w:t>
      </w:r>
      <w:r>
        <w:rPr>
          <w:rFonts w:ascii="Calibri" w:hAnsi="Calibri"/>
          <w:color w:val="5F497A"/>
          <w:sz w:val="22"/>
          <w:szCs w:val="22"/>
          <w:u w:val="single"/>
        </w:rPr>
        <w:t>anthropogenic</w:t>
      </w:r>
      <w:proofErr w:type="spellEnd"/>
      <w:r>
        <w:rPr>
          <w:rFonts w:ascii="Calibri" w:hAnsi="Calibri"/>
          <w:color w:val="5F497A"/>
          <w:sz w:val="22"/>
          <w:szCs w:val="22"/>
          <w:u w:val="single"/>
        </w:rPr>
        <w:t xml:space="preserve"> in origin.</w:t>
      </w:r>
    </w:p>
    <w:p w:rsidR="00146108" w:rsidRDefault="00146108" w:rsidP="0096650B">
      <w:pPr>
        <w:ind w:left="720"/>
        <w:rPr>
          <w:rFonts w:ascii="Georgia" w:hAnsi="Georgia"/>
          <w:color w:val="0000FF"/>
          <w:sz w:val="20"/>
          <w:szCs w:val="20"/>
        </w:rPr>
      </w:pPr>
    </w:p>
    <w:p w:rsidR="0096650B" w:rsidRDefault="0096650B" w:rsidP="0096650B">
      <w:pPr>
        <w:ind w:left="720"/>
        <w:rPr>
          <w:rFonts w:ascii="Georgia" w:hAnsi="Georgia"/>
          <w:color w:val="0000FF"/>
          <w:sz w:val="20"/>
          <w:szCs w:val="20"/>
        </w:rPr>
      </w:pPr>
      <w:r>
        <w:rPr>
          <w:rFonts w:ascii="Georgia" w:hAnsi="Georgia"/>
          <w:color w:val="0000FF"/>
          <w:sz w:val="20"/>
          <w:szCs w:val="20"/>
        </w:rPr>
        <w:t>Page 10, (6</w:t>
      </w:r>
      <w:proofErr w:type="gramStart"/>
      <w:r>
        <w:rPr>
          <w:rFonts w:ascii="Georgia" w:hAnsi="Georgia"/>
          <w:color w:val="0000FF"/>
          <w:sz w:val="20"/>
          <w:szCs w:val="20"/>
        </w:rPr>
        <w:t>)(</w:t>
      </w:r>
      <w:proofErr w:type="gramEnd"/>
      <w:r>
        <w:rPr>
          <w:rFonts w:ascii="Georgia" w:hAnsi="Georgia"/>
          <w:color w:val="0000FF"/>
          <w:sz w:val="20"/>
          <w:szCs w:val="20"/>
        </w:rPr>
        <w:t>D)(II)(iii)</w:t>
      </w:r>
    </w:p>
    <w:p w:rsidR="0096650B" w:rsidRDefault="0096650B" w:rsidP="0096650B">
      <w:pPr>
        <w:pStyle w:val="Default"/>
        <w:spacing w:after="240"/>
        <w:ind w:left="720"/>
        <w:rPr>
          <w:rFonts w:ascii="Arial" w:hAnsi="Arial" w:cs="Arial"/>
          <w:color w:val="FF0000"/>
          <w:sz w:val="22"/>
          <w:szCs w:val="22"/>
          <w:u w:val="single"/>
        </w:rPr>
      </w:pPr>
      <w:r>
        <w:rPr>
          <w:rFonts w:ascii="Arial" w:hAnsi="Arial" w:cs="Arial"/>
          <w:color w:val="FF0000"/>
          <w:sz w:val="22"/>
          <w:szCs w:val="22"/>
          <w:u w:val="single"/>
        </w:rPr>
        <w:t>(iii) Water quality characteristics (e.g., temperature, pH, hardness) are similar in the intake and receiving waters.</w:t>
      </w:r>
    </w:p>
    <w:p w:rsidR="0096650B" w:rsidRDefault="0096650B" w:rsidP="0096650B">
      <w:pPr>
        <w:ind w:left="720"/>
        <w:rPr>
          <w:rFonts w:ascii="Georgia" w:hAnsi="Georgia"/>
          <w:color w:val="0000FF"/>
          <w:sz w:val="20"/>
          <w:szCs w:val="20"/>
        </w:rPr>
      </w:pPr>
      <w:r>
        <w:rPr>
          <w:rFonts w:ascii="Georgia" w:hAnsi="Georgia"/>
          <w:color w:val="0000FF"/>
          <w:sz w:val="20"/>
          <w:szCs w:val="20"/>
        </w:rPr>
        <w:t xml:space="preserve">This item seems vague; what comparison criteria would DEQ use to determine whether intake and receiving waters are similar? </w:t>
      </w:r>
      <w:proofErr w:type="gramStart"/>
      <w:r>
        <w:rPr>
          <w:rFonts w:ascii="Georgia" w:hAnsi="Georgia"/>
          <w:color w:val="0000FF"/>
          <w:sz w:val="20"/>
          <w:szCs w:val="20"/>
        </w:rPr>
        <w:t>Temperatures within 0.1 C?</w:t>
      </w:r>
      <w:proofErr w:type="gramEnd"/>
      <w:r>
        <w:rPr>
          <w:rFonts w:ascii="Georgia" w:hAnsi="Georgia"/>
          <w:color w:val="0000FF"/>
          <w:sz w:val="20"/>
          <w:szCs w:val="20"/>
        </w:rPr>
        <w:t xml:space="preserve"> </w:t>
      </w:r>
      <w:proofErr w:type="gramStart"/>
      <w:r>
        <w:rPr>
          <w:rFonts w:ascii="Georgia" w:hAnsi="Georgia"/>
          <w:color w:val="0000FF"/>
          <w:sz w:val="20"/>
          <w:szCs w:val="20"/>
        </w:rPr>
        <w:t>pH</w:t>
      </w:r>
      <w:proofErr w:type="gramEnd"/>
      <w:r>
        <w:rPr>
          <w:rFonts w:ascii="Georgia" w:hAnsi="Georgia"/>
          <w:color w:val="0000FF"/>
          <w:sz w:val="20"/>
          <w:szCs w:val="20"/>
        </w:rPr>
        <w:t xml:space="preserve"> no more than 0.1 units apart?  Unless the language is more specific (and I admit I would not know how to do this), this item might create more problems than it solves. If this is an important criterion, perhaps the rule language could remain subjective and refer to guidance to be developed, with a title such as </w:t>
      </w:r>
      <w:r>
        <w:rPr>
          <w:rFonts w:ascii="Georgia" w:hAnsi="Georgia"/>
          <w:i/>
          <w:iCs/>
          <w:color w:val="0000FF"/>
          <w:sz w:val="20"/>
          <w:szCs w:val="20"/>
        </w:rPr>
        <w:t>defining background levels of a contaminant in immediately upstream waters</w:t>
      </w:r>
      <w:r>
        <w:rPr>
          <w:rFonts w:ascii="Georgia" w:hAnsi="Georgia"/>
          <w:color w:val="0000FF"/>
          <w:sz w:val="20"/>
          <w:szCs w:val="20"/>
        </w:rPr>
        <w:t>.</w:t>
      </w:r>
    </w:p>
    <w:p w:rsidR="0096650B" w:rsidRDefault="0096650B" w:rsidP="0096650B">
      <w:pPr>
        <w:ind w:left="720"/>
        <w:rPr>
          <w:rFonts w:ascii="Georgia" w:hAnsi="Georgia"/>
          <w:color w:val="0000FF"/>
          <w:sz w:val="20"/>
          <w:szCs w:val="20"/>
        </w:rPr>
      </w:pPr>
    </w:p>
    <w:p w:rsidR="00146108" w:rsidRDefault="00146108" w:rsidP="00146108">
      <w:pPr>
        <w:ind w:left="720"/>
        <w:rPr>
          <w:color w:val="5F497A"/>
        </w:rPr>
      </w:pPr>
      <w:r>
        <w:rPr>
          <w:color w:val="5F497A"/>
        </w:rPr>
        <w:t>Yes, I agree it’s a bit vague…. As we touched on at the meeting, we tried to mirror some of the language in the intake credit rule that was mirrored after an intake rule in the Great Lakes area that has already been vetted by EPA, so we’re hesitant in providing greater detail.  It will need to get worked out in the IMD for the background pollutant allowance.</w:t>
      </w:r>
    </w:p>
    <w:p w:rsidR="00146108" w:rsidRDefault="00146108" w:rsidP="0096650B">
      <w:pPr>
        <w:ind w:left="720"/>
        <w:rPr>
          <w:rFonts w:ascii="Georgia" w:hAnsi="Georgia"/>
          <w:color w:val="0000FF"/>
          <w:sz w:val="20"/>
          <w:szCs w:val="20"/>
        </w:rPr>
      </w:pPr>
    </w:p>
    <w:p w:rsidR="0096650B" w:rsidRDefault="0096650B" w:rsidP="0096650B">
      <w:pPr>
        <w:ind w:left="720"/>
        <w:rPr>
          <w:rFonts w:ascii="Georgia" w:hAnsi="Georgia"/>
          <w:color w:val="0000FF"/>
          <w:sz w:val="20"/>
          <w:szCs w:val="20"/>
        </w:rPr>
      </w:pPr>
      <w:r>
        <w:rPr>
          <w:rFonts w:ascii="Georgia" w:hAnsi="Georgia"/>
          <w:color w:val="0000FF"/>
          <w:sz w:val="20"/>
          <w:szCs w:val="20"/>
        </w:rPr>
        <w:t>Page 14, item (g)</w:t>
      </w:r>
    </w:p>
    <w:p w:rsidR="0096650B" w:rsidRDefault="0096650B" w:rsidP="0096650B">
      <w:pPr>
        <w:ind w:left="720"/>
        <w:rPr>
          <w:rFonts w:ascii="Georgia" w:hAnsi="Georgia"/>
          <w:color w:val="0000FF"/>
          <w:sz w:val="20"/>
          <w:szCs w:val="20"/>
        </w:rPr>
      </w:pPr>
      <w:r>
        <w:rPr>
          <w:rFonts w:ascii="Arial" w:hAnsi="Arial" w:cs="Arial"/>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w:t>
      </w:r>
    </w:p>
    <w:p w:rsidR="0096650B" w:rsidRDefault="0096650B" w:rsidP="0096650B">
      <w:pPr>
        <w:ind w:left="720"/>
        <w:rPr>
          <w:rFonts w:ascii="Georgia" w:hAnsi="Georgia"/>
          <w:color w:val="0000FF"/>
          <w:sz w:val="20"/>
          <w:szCs w:val="20"/>
        </w:rPr>
      </w:pPr>
    </w:p>
    <w:p w:rsidR="0096650B" w:rsidRDefault="0096650B" w:rsidP="0096650B">
      <w:pPr>
        <w:ind w:left="720"/>
        <w:rPr>
          <w:rFonts w:ascii="Georgia" w:hAnsi="Georgia"/>
          <w:color w:val="0000FF"/>
          <w:sz w:val="20"/>
          <w:szCs w:val="20"/>
        </w:rPr>
      </w:pPr>
      <w:proofErr w:type="gramStart"/>
      <w:r>
        <w:rPr>
          <w:rFonts w:ascii="Georgia" w:hAnsi="Georgia"/>
          <w:color w:val="0000FF"/>
          <w:sz w:val="20"/>
          <w:szCs w:val="20"/>
        </w:rPr>
        <w:t>Just curious about the inclusion of “Commission policy” in rule.</w:t>
      </w:r>
      <w:proofErr w:type="gramEnd"/>
      <w:r>
        <w:rPr>
          <w:rFonts w:ascii="Georgia" w:hAnsi="Georgia"/>
          <w:color w:val="0000FF"/>
          <w:sz w:val="20"/>
          <w:szCs w:val="20"/>
        </w:rPr>
        <w:t xml:space="preserve"> Does this elevate policy to rule? (Perhaps they are the same thing anyway, so it’s no big deal.) Also, is it DEQ’s role (rather than ODA’s) to monitor best conservation practices for pesticides/fertilizers on </w:t>
      </w:r>
      <w:proofErr w:type="spellStart"/>
      <w:proofErr w:type="gramStart"/>
      <w:r>
        <w:rPr>
          <w:rFonts w:ascii="Georgia" w:hAnsi="Georgia"/>
          <w:color w:val="0000FF"/>
          <w:sz w:val="20"/>
          <w:szCs w:val="20"/>
        </w:rPr>
        <w:t>ag</w:t>
      </w:r>
      <w:proofErr w:type="spellEnd"/>
      <w:proofErr w:type="gramEnd"/>
      <w:r>
        <w:rPr>
          <w:rFonts w:ascii="Georgia" w:hAnsi="Georgia"/>
          <w:color w:val="0000FF"/>
          <w:sz w:val="20"/>
          <w:szCs w:val="20"/>
        </w:rPr>
        <w:t xml:space="preserve">. </w:t>
      </w:r>
      <w:proofErr w:type="gramStart"/>
      <w:r>
        <w:rPr>
          <w:rFonts w:ascii="Georgia" w:hAnsi="Georgia"/>
          <w:color w:val="0000FF"/>
          <w:sz w:val="20"/>
          <w:szCs w:val="20"/>
        </w:rPr>
        <w:t>lands</w:t>
      </w:r>
      <w:proofErr w:type="gramEnd"/>
      <w:r>
        <w:rPr>
          <w:rFonts w:ascii="Georgia" w:hAnsi="Georgia"/>
          <w:color w:val="0000FF"/>
          <w:sz w:val="20"/>
          <w:szCs w:val="20"/>
        </w:rPr>
        <w:t>?</w:t>
      </w:r>
    </w:p>
    <w:p w:rsidR="0096650B" w:rsidRDefault="0096650B" w:rsidP="0096650B">
      <w:pPr>
        <w:rPr>
          <w:rFonts w:ascii="Georgia" w:hAnsi="Georgia"/>
          <w:color w:val="0000FF"/>
          <w:sz w:val="20"/>
          <w:szCs w:val="20"/>
        </w:rPr>
      </w:pPr>
    </w:p>
    <w:p w:rsidR="0096650B" w:rsidRDefault="0096650B" w:rsidP="0096650B">
      <w:pPr>
        <w:rPr>
          <w:rFonts w:ascii="Georgia" w:hAnsi="Georgia"/>
          <w:color w:val="0000FF"/>
          <w:sz w:val="20"/>
          <w:szCs w:val="20"/>
        </w:rPr>
      </w:pPr>
    </w:p>
    <w:p w:rsidR="00146108" w:rsidRDefault="00146108" w:rsidP="00146108">
      <w:pPr>
        <w:rPr>
          <w:color w:val="1F497D"/>
        </w:rPr>
      </w:pPr>
      <w:r>
        <w:rPr>
          <w:color w:val="1F497D"/>
        </w:rPr>
        <w:t xml:space="preserve">Hi Gil,   This is a policy statement, not a requirement that DEQ would enforce.  It does not shift any roles between DEQ and ODA, so no, DEQ does not monitor BMPs on </w:t>
      </w:r>
      <w:proofErr w:type="spellStart"/>
      <w:proofErr w:type="gramStart"/>
      <w:r>
        <w:rPr>
          <w:color w:val="1F497D"/>
        </w:rPr>
        <w:t>ag</w:t>
      </w:r>
      <w:proofErr w:type="spellEnd"/>
      <w:proofErr w:type="gramEnd"/>
      <w:r>
        <w:rPr>
          <w:color w:val="1F497D"/>
        </w:rPr>
        <w:t xml:space="preserve"> lands, ODA does that.  I think it is something we would expect ODA to consider and include in their SB1010 plans. </w:t>
      </w:r>
    </w:p>
    <w:p w:rsidR="00146108" w:rsidRDefault="00146108" w:rsidP="00146108">
      <w:pPr>
        <w:rPr>
          <w:color w:val="1F497D"/>
        </w:rPr>
      </w:pPr>
    </w:p>
    <w:p w:rsidR="00146108" w:rsidRDefault="00146108" w:rsidP="00146108">
      <w:pPr>
        <w:rPr>
          <w:color w:val="1F497D"/>
        </w:rPr>
      </w:pPr>
      <w:r>
        <w:rPr>
          <w:color w:val="1F497D"/>
        </w:rPr>
        <w:t xml:space="preserve">I’m </w:t>
      </w:r>
      <w:proofErr w:type="spellStart"/>
      <w:r>
        <w:rPr>
          <w:color w:val="1F497D"/>
        </w:rPr>
        <w:t>cc’ing</w:t>
      </w:r>
      <w:proofErr w:type="spellEnd"/>
      <w:r>
        <w:rPr>
          <w:color w:val="1F497D"/>
        </w:rPr>
        <w:t xml:space="preserve"> some of the other WQ staff in case they have anything to add.</w:t>
      </w:r>
    </w:p>
    <w:p w:rsidR="00146108" w:rsidRDefault="00146108" w:rsidP="00146108">
      <w:pPr>
        <w:rPr>
          <w:color w:val="1F497D"/>
        </w:rPr>
      </w:pPr>
    </w:p>
    <w:p w:rsidR="00146108" w:rsidRDefault="00146108" w:rsidP="00146108">
      <w:pPr>
        <w:rPr>
          <w:color w:val="1F497D"/>
        </w:rPr>
      </w:pPr>
    </w:p>
    <w:p w:rsidR="00146108" w:rsidRDefault="00146108" w:rsidP="00146108">
      <w:pPr>
        <w:rPr>
          <w:rFonts w:ascii="Freestyle Script" w:hAnsi="Freestyle Script"/>
          <w:color w:val="1F497D"/>
          <w:sz w:val="28"/>
          <w:szCs w:val="28"/>
        </w:rPr>
      </w:pPr>
      <w:r>
        <w:rPr>
          <w:rFonts w:ascii="Freestyle Script" w:hAnsi="Freestyle Script"/>
          <w:color w:val="1F497D"/>
          <w:sz w:val="28"/>
          <w:szCs w:val="28"/>
        </w:rPr>
        <w:t>Debra</w:t>
      </w:r>
    </w:p>
    <w:p w:rsidR="00146108" w:rsidRDefault="00146108" w:rsidP="00146108">
      <w:pPr>
        <w:rPr>
          <w:rFonts w:ascii="Candara" w:hAnsi="Candara"/>
          <w:color w:val="1F497D"/>
          <w:sz w:val="20"/>
          <w:szCs w:val="20"/>
        </w:rPr>
      </w:pPr>
      <w:r>
        <w:rPr>
          <w:rFonts w:ascii="Candara" w:hAnsi="Candara"/>
          <w:color w:val="1F497D"/>
          <w:sz w:val="20"/>
          <w:szCs w:val="20"/>
        </w:rPr>
        <w:t>--------------------------------------------------------------</w:t>
      </w:r>
    </w:p>
    <w:p w:rsidR="00146108" w:rsidRDefault="00146108" w:rsidP="00146108">
      <w:pPr>
        <w:rPr>
          <w:rFonts w:ascii="Candara" w:hAnsi="Candara"/>
          <w:color w:val="1F497D"/>
          <w:sz w:val="18"/>
          <w:szCs w:val="18"/>
        </w:rPr>
      </w:pPr>
      <w:r>
        <w:rPr>
          <w:rFonts w:ascii="Candara" w:hAnsi="Candara"/>
          <w:color w:val="1F497D"/>
          <w:sz w:val="18"/>
          <w:szCs w:val="18"/>
        </w:rPr>
        <w:t xml:space="preserve">Debra </w:t>
      </w:r>
      <w:proofErr w:type="spellStart"/>
      <w:r>
        <w:rPr>
          <w:rFonts w:ascii="Candara" w:hAnsi="Candara"/>
          <w:color w:val="1F497D"/>
          <w:sz w:val="18"/>
          <w:szCs w:val="18"/>
        </w:rPr>
        <w:t>Sturdevant</w:t>
      </w:r>
      <w:proofErr w:type="spellEnd"/>
    </w:p>
    <w:p w:rsidR="00146108" w:rsidRDefault="00146108" w:rsidP="00146108">
      <w:pPr>
        <w:rPr>
          <w:rFonts w:ascii="Pristina" w:hAnsi="Pristina"/>
          <w:color w:val="1F497D"/>
          <w:sz w:val="18"/>
          <w:szCs w:val="18"/>
        </w:rPr>
      </w:pPr>
      <w:r>
        <w:rPr>
          <w:rFonts w:ascii="Candara" w:hAnsi="Candara"/>
          <w:color w:val="1F497D"/>
          <w:sz w:val="18"/>
          <w:szCs w:val="18"/>
        </w:rPr>
        <w:t>WQ Standards Program Lead</w:t>
      </w:r>
      <w:r>
        <w:rPr>
          <w:rFonts w:ascii="Times New Roman" w:hAnsi="Times New Roman"/>
          <w:color w:val="1F497D"/>
          <w:sz w:val="18"/>
          <w:szCs w:val="18"/>
        </w:rPr>
        <w:t xml:space="preserve"> </w:t>
      </w:r>
      <w:r>
        <w:rPr>
          <w:rFonts w:ascii="Times New Roman" w:hAnsi="Times New Roman"/>
          <w:color w:val="1F497D"/>
          <w:sz w:val="18"/>
          <w:szCs w:val="18"/>
        </w:rPr>
        <w:br/>
      </w:r>
      <w:r>
        <w:rPr>
          <w:rFonts w:ascii="Candara" w:hAnsi="Candara"/>
          <w:color w:val="1F497D"/>
          <w:sz w:val="18"/>
          <w:szCs w:val="18"/>
        </w:rPr>
        <w:t>Oregon DEQ</w:t>
      </w:r>
      <w:r>
        <w:rPr>
          <w:rFonts w:ascii="Times New Roman" w:hAnsi="Times New Roman"/>
          <w:color w:val="1F497D"/>
          <w:sz w:val="18"/>
          <w:szCs w:val="18"/>
        </w:rPr>
        <w:t xml:space="preserve"> </w:t>
      </w:r>
      <w:r>
        <w:rPr>
          <w:rFonts w:ascii="Times New Roman" w:hAnsi="Times New Roman"/>
          <w:color w:val="1F497D"/>
          <w:sz w:val="18"/>
          <w:szCs w:val="18"/>
        </w:rPr>
        <w:br/>
      </w:r>
      <w:r>
        <w:rPr>
          <w:rFonts w:ascii="Candara" w:hAnsi="Candara"/>
          <w:color w:val="1F497D"/>
          <w:sz w:val="18"/>
          <w:szCs w:val="18"/>
        </w:rPr>
        <w:t>(503) 229-6691</w:t>
      </w:r>
      <w:r>
        <w:rPr>
          <w:rFonts w:ascii="Times New Roman" w:hAnsi="Times New Roman"/>
          <w:color w:val="1F497D"/>
          <w:sz w:val="18"/>
          <w:szCs w:val="18"/>
        </w:rPr>
        <w:t xml:space="preserve"> </w:t>
      </w:r>
      <w:r>
        <w:rPr>
          <w:rFonts w:ascii="Times New Roman" w:hAnsi="Times New Roman"/>
          <w:color w:val="1F497D"/>
          <w:sz w:val="18"/>
          <w:szCs w:val="18"/>
        </w:rPr>
        <w:br/>
      </w:r>
      <w:hyperlink r:id="rId7" w:history="1">
        <w:r>
          <w:rPr>
            <w:rStyle w:val="Hyperlink"/>
            <w:rFonts w:ascii="Candara" w:hAnsi="Candara"/>
            <w:sz w:val="18"/>
            <w:szCs w:val="18"/>
          </w:rPr>
          <w:t>sturdevant.debra@deq.state.or.us</w:t>
        </w:r>
      </w:hyperlink>
      <w:r>
        <w:rPr>
          <w:rFonts w:ascii="Times New Roman" w:hAnsi="Times New Roman"/>
          <w:color w:val="1F497D"/>
          <w:sz w:val="18"/>
          <w:szCs w:val="18"/>
        </w:rPr>
        <w:t xml:space="preserve"> </w:t>
      </w:r>
    </w:p>
    <w:p w:rsidR="00146108" w:rsidRDefault="00146108" w:rsidP="00146108">
      <w:pPr>
        <w:ind w:left="720"/>
        <w:rPr>
          <w:rFonts w:ascii="Georgia" w:hAnsi="Georgia"/>
          <w:color w:val="0000FF"/>
          <w:sz w:val="20"/>
          <w:szCs w:val="20"/>
        </w:rPr>
      </w:pPr>
    </w:p>
    <w:p w:rsidR="0096650B" w:rsidRDefault="0096650B" w:rsidP="0096650B">
      <w:pPr>
        <w:rPr>
          <w:rFonts w:ascii="Georgia" w:hAnsi="Georgia"/>
          <w:color w:val="0000FF"/>
          <w:sz w:val="20"/>
          <w:szCs w:val="20"/>
        </w:rPr>
      </w:pPr>
      <w:r>
        <w:rPr>
          <w:rFonts w:ascii="Georgia" w:hAnsi="Georgia"/>
          <w:color w:val="0000FF"/>
          <w:sz w:val="20"/>
          <w:szCs w:val="20"/>
        </w:rPr>
        <w:t xml:space="preserve">Those are all the comments I have. I scanned the staff report, and that is one well written document – my </w:t>
      </w:r>
      <w:proofErr w:type="gramStart"/>
      <w:r>
        <w:rPr>
          <w:rFonts w:ascii="Georgia" w:hAnsi="Georgia"/>
          <w:color w:val="0000FF"/>
          <w:sz w:val="20"/>
          <w:szCs w:val="20"/>
        </w:rPr>
        <w:t>hat’s</w:t>
      </w:r>
      <w:proofErr w:type="gramEnd"/>
      <w:r>
        <w:rPr>
          <w:rFonts w:ascii="Georgia" w:hAnsi="Georgia"/>
          <w:color w:val="0000FF"/>
          <w:sz w:val="20"/>
          <w:szCs w:val="20"/>
        </w:rPr>
        <w:t xml:space="preserve"> off to the writers!</w:t>
      </w:r>
    </w:p>
    <w:p w:rsidR="0096650B" w:rsidRDefault="0096650B" w:rsidP="0096650B">
      <w:pPr>
        <w:rPr>
          <w:rFonts w:ascii="Georgia" w:hAnsi="Georgia"/>
          <w:color w:val="0000FF"/>
          <w:sz w:val="20"/>
          <w:szCs w:val="20"/>
        </w:rPr>
      </w:pPr>
    </w:p>
    <w:p w:rsidR="0096650B" w:rsidRDefault="0096650B" w:rsidP="0096650B">
      <w:pPr>
        <w:rPr>
          <w:rFonts w:ascii="Georgia" w:hAnsi="Georgia"/>
          <w:color w:val="0000FF"/>
          <w:sz w:val="20"/>
          <w:szCs w:val="20"/>
        </w:rPr>
      </w:pPr>
      <w:r>
        <w:rPr>
          <w:rFonts w:ascii="Georgia" w:hAnsi="Georgia"/>
          <w:color w:val="0000FF"/>
          <w:sz w:val="20"/>
          <w:szCs w:val="20"/>
        </w:rPr>
        <w:t>Gil</w:t>
      </w:r>
    </w:p>
    <w:p w:rsidR="0096650B" w:rsidRDefault="0096650B" w:rsidP="0096650B">
      <w:pPr>
        <w:rPr>
          <w:rFonts w:ascii="Georgia" w:hAnsi="Georgia"/>
          <w:color w:val="0000FF"/>
          <w:sz w:val="20"/>
          <w:szCs w:val="20"/>
        </w:rPr>
      </w:pPr>
    </w:p>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6650B"/>
    <w:rsid w:val="000033D1"/>
    <w:rsid w:val="000815D0"/>
    <w:rsid w:val="000A3E63"/>
    <w:rsid w:val="00143CAF"/>
    <w:rsid w:val="00146108"/>
    <w:rsid w:val="00152B3C"/>
    <w:rsid w:val="00293A06"/>
    <w:rsid w:val="002D579F"/>
    <w:rsid w:val="00342E44"/>
    <w:rsid w:val="004837C5"/>
    <w:rsid w:val="004A0AFF"/>
    <w:rsid w:val="004A46D2"/>
    <w:rsid w:val="00534803"/>
    <w:rsid w:val="005B210E"/>
    <w:rsid w:val="005E4CC8"/>
    <w:rsid w:val="006331C1"/>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6650B"/>
    <w:rsid w:val="009837F0"/>
    <w:rsid w:val="009927B7"/>
    <w:rsid w:val="009E58A0"/>
    <w:rsid w:val="00A00929"/>
    <w:rsid w:val="00A20B62"/>
    <w:rsid w:val="00B10A9E"/>
    <w:rsid w:val="00B154A2"/>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DC4AC6"/>
    <w:rsid w:val="00E50D39"/>
    <w:rsid w:val="00E57AA9"/>
    <w:rsid w:val="00E642A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0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50B"/>
    <w:pPr>
      <w:spacing w:before="100" w:beforeAutospacing="1" w:after="100" w:afterAutospacing="1"/>
    </w:pPr>
    <w:rPr>
      <w:rFonts w:ascii="Times New Roman" w:hAnsi="Times New Roman"/>
      <w:sz w:val="24"/>
      <w:szCs w:val="24"/>
    </w:rPr>
  </w:style>
  <w:style w:type="paragraph" w:customStyle="1" w:styleId="Default">
    <w:name w:val="Default"/>
    <w:basedOn w:val="Normal"/>
    <w:uiPriority w:val="99"/>
    <w:semiHidden/>
    <w:rsid w:val="0096650B"/>
    <w:pPr>
      <w:autoSpaceDE w:val="0"/>
      <w:autoSpaceDN w:val="0"/>
    </w:pPr>
    <w:rPr>
      <w:rFonts w:ascii="Times New Roman" w:hAnsi="Times New Roman"/>
      <w:color w:val="000000"/>
      <w:sz w:val="24"/>
      <w:szCs w:val="24"/>
    </w:rPr>
  </w:style>
  <w:style w:type="character" w:styleId="Hyperlink">
    <w:name w:val="Hyperlink"/>
    <w:basedOn w:val="DefaultParagraphFont"/>
    <w:uiPriority w:val="99"/>
    <w:semiHidden/>
    <w:unhideWhenUsed/>
    <w:rsid w:val="00146108"/>
    <w:rPr>
      <w:color w:val="0000FF"/>
      <w:u w:val="single"/>
    </w:rPr>
  </w:style>
</w:styles>
</file>

<file path=word/webSettings.xml><?xml version="1.0" encoding="utf-8"?>
<w:webSettings xmlns:r="http://schemas.openxmlformats.org/officeDocument/2006/relationships" xmlns:w="http://schemas.openxmlformats.org/wordprocessingml/2006/main">
  <w:divs>
    <w:div w:id="1331713192">
      <w:bodyDiv w:val="1"/>
      <w:marLeft w:val="0"/>
      <w:marRight w:val="0"/>
      <w:marTop w:val="0"/>
      <w:marBottom w:val="0"/>
      <w:divBdr>
        <w:top w:val="none" w:sz="0" w:space="0" w:color="auto"/>
        <w:left w:val="none" w:sz="0" w:space="0" w:color="auto"/>
        <w:bottom w:val="none" w:sz="0" w:space="0" w:color="auto"/>
        <w:right w:val="none" w:sz="0" w:space="0" w:color="auto"/>
      </w:divBdr>
    </w:div>
    <w:div w:id="1376083544">
      <w:bodyDiv w:val="1"/>
      <w:marLeft w:val="0"/>
      <w:marRight w:val="0"/>
      <w:marTop w:val="0"/>
      <w:marBottom w:val="0"/>
      <w:divBdr>
        <w:top w:val="none" w:sz="0" w:space="0" w:color="auto"/>
        <w:left w:val="none" w:sz="0" w:space="0" w:color="auto"/>
        <w:bottom w:val="none" w:sz="0" w:space="0" w:color="auto"/>
        <w:right w:val="none" w:sz="0" w:space="0" w:color="auto"/>
      </w:divBdr>
    </w:div>
    <w:div w:id="1608148804">
      <w:bodyDiv w:val="1"/>
      <w:marLeft w:val="0"/>
      <w:marRight w:val="0"/>
      <w:marTop w:val="0"/>
      <w:marBottom w:val="0"/>
      <w:divBdr>
        <w:top w:val="none" w:sz="0" w:space="0" w:color="auto"/>
        <w:left w:val="none" w:sz="0" w:space="0" w:color="auto"/>
        <w:bottom w:val="none" w:sz="0" w:space="0" w:color="auto"/>
        <w:right w:val="none" w:sz="0" w:space="0" w:color="auto"/>
      </w:divBdr>
    </w:div>
    <w:div w:id="1672101850">
      <w:bodyDiv w:val="1"/>
      <w:marLeft w:val="0"/>
      <w:marRight w:val="0"/>
      <w:marTop w:val="0"/>
      <w:marBottom w:val="0"/>
      <w:divBdr>
        <w:top w:val="none" w:sz="0" w:space="0" w:color="auto"/>
        <w:left w:val="none" w:sz="0" w:space="0" w:color="auto"/>
        <w:bottom w:val="none" w:sz="0" w:space="0" w:color="auto"/>
        <w:right w:val="none" w:sz="0" w:space="0" w:color="auto"/>
      </w:divBdr>
    </w:div>
    <w:div w:id="19924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turdevant.debra@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DE78E-99DD-429F-8B26-7A7C43F9E6A2}"/>
</file>

<file path=customXml/itemProps2.xml><?xml version="1.0" encoding="utf-8"?>
<ds:datastoreItem xmlns:ds="http://schemas.openxmlformats.org/officeDocument/2006/customXml" ds:itemID="{6B5424BC-3279-4D7C-8A37-8CAF36126421}"/>
</file>

<file path=customXml/itemProps3.xml><?xml version="1.0" encoding="utf-8"?>
<ds:datastoreItem xmlns:ds="http://schemas.openxmlformats.org/officeDocument/2006/customXml" ds:itemID="{CAFEE3D9-32D2-465B-BC1B-812FD66FA571}"/>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4010</Characters>
  <Application>Microsoft Office Word</Application>
  <DocSecurity>0</DocSecurity>
  <Lines>33</Lines>
  <Paragraphs>9</Paragraphs>
  <ScaleCrop>false</ScaleCrop>
  <Company>State of Oregon Department of Environmental Quality</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2011-05-10T01:41:00Z</dcterms:created>
  <dcterms:modified xsi:type="dcterms:W3CDTF">2011-05-10T01:41:00Z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