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BC" w:rsidRDefault="007F3DBC" w:rsidP="007F3DBC">
      <w:pPr>
        <w:pStyle w:val="NormalWeb"/>
      </w:pPr>
      <w:r>
        <w:rPr>
          <w:b/>
          <w:bCs/>
        </w:rPr>
        <w:t xml:space="preserve">340-041-0061 </w:t>
      </w:r>
    </w:p>
    <w:p w:rsidR="007F3DBC" w:rsidRDefault="007F3DBC" w:rsidP="007F3DBC">
      <w:pPr>
        <w:pStyle w:val="NormalWeb"/>
      </w:pPr>
      <w:r>
        <w:rPr>
          <w:b/>
          <w:bCs/>
        </w:rPr>
        <w:t xml:space="preserve">Other Implementation of Water Quality Criteria </w:t>
      </w:r>
    </w:p>
    <w:p w:rsidR="007F3DBC" w:rsidRDefault="007F3DBC" w:rsidP="007F3DBC">
      <w:pPr>
        <w:pStyle w:val="NormalWeb"/>
      </w:pPr>
      <w:r>
        <w:t>(1) A waste treatment and disposal facility may not be constructed or operated and wastes may not be discharged to public waters without a permit from the department in accordance with ORS 468B.050.</w:t>
      </w:r>
    </w:p>
    <w:p w:rsidR="007F3DBC" w:rsidRDefault="007F3DBC" w:rsidP="007F3DBC">
      <w:pPr>
        <w:pStyle w:val="NormalWeb"/>
      </w:pPr>
      <w:r w:rsidRPr="000549F3">
        <w:rPr>
          <w:highlight w:val="yellow"/>
        </w:rPr>
        <w:t>(2) Water quality variances.</w:t>
      </w:r>
      <w:r>
        <w:t xml:space="preserve"> The commission may grant point source variances from the water quality standards in this Division where the following requirements are met.</w:t>
      </w:r>
    </w:p>
    <w:p w:rsidR="007F3DBC" w:rsidRDefault="007F3DBC" w:rsidP="007F3DBC">
      <w:pPr>
        <w:pStyle w:val="NormalWeb"/>
      </w:pPr>
      <w:r>
        <w:t>(a) The water quality variance may apply only to the point source for which the variance is requested and only to the pollutant or pollutants specified in the variance; the underlying water quality standard otherwise remains in effect.</w:t>
      </w:r>
    </w:p>
    <w:p w:rsidR="007F3DBC" w:rsidRDefault="007F3DBC" w:rsidP="007F3DBC">
      <w:pPr>
        <w:pStyle w:val="NormalWeb"/>
      </w:pPr>
      <w:r>
        <w:t>(b) A water quality standard variance may not be granted if:</w:t>
      </w:r>
    </w:p>
    <w:p w:rsidR="007F3DBC" w:rsidRDefault="007F3DBC" w:rsidP="007F3DBC">
      <w:pPr>
        <w:pStyle w:val="NormalWeb"/>
      </w:pPr>
      <w: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F3DBC" w:rsidRDefault="007F3DBC" w:rsidP="007F3DBC">
      <w:pPr>
        <w:pStyle w:val="NormalWeb"/>
      </w:pPr>
      <w:r>
        <w:t>(B) The variance would likely jeopardize the continued existence of any threatened or endangered species listed under section 4 of the Endangered Species Act or result in the destruction or adverse modification of such species' critical habitat.</w:t>
      </w:r>
    </w:p>
    <w:p w:rsidR="007F3DBC" w:rsidRDefault="007F3DBC" w:rsidP="007F3DBC">
      <w:pPr>
        <w:pStyle w:val="NormalWeb"/>
      </w:pPr>
      <w:r>
        <w:t>(c) Before a variance is granted, the applicant must demonstrate that attaining the water quality standard is not feasible for one of the following reasons:</w:t>
      </w:r>
    </w:p>
    <w:p w:rsidR="007F3DBC" w:rsidRDefault="007F3DBC" w:rsidP="007F3DBC">
      <w:pPr>
        <w:pStyle w:val="NormalWeb"/>
      </w:pPr>
      <w:r>
        <w:t>(A) Naturally occurring pollutant concentrations prevent the attainment of the use.</w:t>
      </w:r>
    </w:p>
    <w:p w:rsidR="007F3DBC" w:rsidRDefault="007F3DBC" w:rsidP="007F3DBC">
      <w:pPr>
        <w:pStyle w:val="NormalWeb"/>
      </w:pPr>
      <w: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t>uses</w:t>
      </w:r>
      <w:proofErr w:type="spellEnd"/>
      <w:r>
        <w:t xml:space="preserve"> to be met without violating state water conservation requirements.</w:t>
      </w:r>
    </w:p>
    <w:p w:rsidR="007F3DBC" w:rsidRDefault="007F3DBC" w:rsidP="007F3DBC">
      <w:pPr>
        <w:pStyle w:val="NormalWeb"/>
      </w:pPr>
      <w:r>
        <w:t>(C) Human-caused conditions or sources of pollution prevent the attainment of the use and cannot be remedied or would cause more environmental damage to correct than to leave in place.</w:t>
      </w:r>
    </w:p>
    <w:p w:rsidR="007F3DBC" w:rsidRDefault="007F3DBC" w:rsidP="007F3DBC">
      <w:pPr>
        <w:pStyle w:val="NormalWeb"/>
      </w:pPr>
      <w: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F3DBC" w:rsidRDefault="007F3DBC" w:rsidP="007F3DBC">
      <w:pPr>
        <w:pStyle w:val="NormalWeb"/>
      </w:pPr>
      <w:r>
        <w:t>(E) Physical conditions related to the natural features of the water body, such as the lack of a proper substrate, cover, flow, depth, pools, riffles, and unrelated to water quality preclude attainment of aquatic life protection uses.</w:t>
      </w:r>
    </w:p>
    <w:p w:rsidR="007F3DBC" w:rsidRDefault="007F3DBC" w:rsidP="007F3DBC">
      <w:pPr>
        <w:pStyle w:val="NormalWeb"/>
      </w:pPr>
      <w:r>
        <w:lastRenderedPageBreak/>
        <w:t>(F) Controls more stringent than those required by sections 301(b) and 306 of the federal Clean Water Act would result in substantial and widespread economic and social impact.</w:t>
      </w:r>
    </w:p>
    <w:p w:rsidR="007F3DBC" w:rsidRDefault="007F3DBC" w:rsidP="007F3DBC">
      <w:pPr>
        <w:pStyle w:val="NormalWeb"/>
      </w:pPr>
      <w: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F3DBC" w:rsidRDefault="007F3DBC" w:rsidP="007F3DBC">
      <w:pPr>
        <w:pStyle w:val="NormalWeb"/>
      </w:pPr>
      <w:r>
        <w:t>(A) The department may condition the variance on the performance of additional studies, monitoring, management practices, and other controls deemed necessary. These terms and conditions will be incorporated into the applicant's NPDES permit or department order.</w:t>
      </w:r>
    </w:p>
    <w:p w:rsidR="007F3DBC" w:rsidRDefault="007F3DBC" w:rsidP="007F3DBC">
      <w:pPr>
        <w:pStyle w:val="NormalWeb"/>
      </w:pPr>
      <w: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F3DBC" w:rsidRDefault="007F3DBC" w:rsidP="007F3DBC">
      <w:pPr>
        <w:pStyle w:val="NormalWeb"/>
      </w:pPr>
      <w:r>
        <w:t>(C) DEQ approval of a variance for a point source is not effective under the federal Clean Water Act until submitted to and approved by EPA.</w:t>
      </w:r>
    </w:p>
    <w:p w:rsidR="00D064B1" w:rsidRDefault="00D064B1"/>
    <w:sectPr w:rsidR="00D064B1" w:rsidSect="00D06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F3DBC"/>
    <w:rsid w:val="000549F3"/>
    <w:rsid w:val="007F3DBC"/>
    <w:rsid w:val="00D06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D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08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January 2010</Subcategory>
  </documentManagement>
</p:properties>
</file>

<file path=customXml/itemProps1.xml><?xml version="1.0" encoding="utf-8"?>
<ds:datastoreItem xmlns:ds="http://schemas.openxmlformats.org/officeDocument/2006/customXml" ds:itemID="{932A12CF-CF63-4A3E-9FB0-EB2C2474000F}"/>
</file>

<file path=customXml/itemProps2.xml><?xml version="1.0" encoding="utf-8"?>
<ds:datastoreItem xmlns:ds="http://schemas.openxmlformats.org/officeDocument/2006/customXml" ds:itemID="{EAD9919E-A0A8-4531-80A2-2A2364ECF16F}"/>
</file>

<file path=customXml/itemProps3.xml><?xml version="1.0" encoding="utf-8"?>
<ds:datastoreItem xmlns:ds="http://schemas.openxmlformats.org/officeDocument/2006/customXml" ds:itemID="{251B1E76-3304-43B6-AFB3-AA5DFBB57782}"/>
</file>

<file path=docProps/app.xml><?xml version="1.0" encoding="utf-8"?>
<Properties xmlns="http://schemas.openxmlformats.org/officeDocument/2006/extended-properties" xmlns:vt="http://schemas.openxmlformats.org/officeDocument/2006/docPropsVTypes">
  <Template>Normal.dotm</Template>
  <TotalTime>29</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2010-01-22T18:31:00Z</dcterms:created>
  <dcterms:modified xsi:type="dcterms:W3CDTF">2010-01-22T19:00:00Z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