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14"/>
        <w:gridCol w:w="1786"/>
        <w:gridCol w:w="3448"/>
        <w:gridCol w:w="3243"/>
        <w:gridCol w:w="2085"/>
      </w:tblGrid>
      <w:tr w:rsidR="00C74EC1" w:rsidRPr="00B673F2" w:rsidTr="00E060E2">
        <w:trPr>
          <w:trHeight w:val="800"/>
        </w:trPr>
        <w:tc>
          <w:tcPr>
            <w:tcW w:w="13176" w:type="dxa"/>
            <w:gridSpan w:val="5"/>
            <w:shd w:val="clear" w:color="auto" w:fill="000000" w:themeFill="text1"/>
            <w:vAlign w:val="center"/>
          </w:tcPr>
          <w:p w:rsidR="00C74EC1" w:rsidRPr="00E060E2" w:rsidRDefault="00E62D6C" w:rsidP="0007496E">
            <w:pPr>
              <w:jc w:val="center"/>
              <w:rPr>
                <w:b/>
                <w:color w:val="FFFFFF" w:themeColor="background1"/>
                <w:sz w:val="52"/>
                <w:szCs w:val="52"/>
              </w:rPr>
            </w:pPr>
            <w:r>
              <w:rPr>
                <w:b/>
                <w:color w:val="FFFFFF" w:themeColor="background1"/>
                <w:sz w:val="52"/>
                <w:szCs w:val="52"/>
              </w:rPr>
              <w:t>Work Plan</w:t>
            </w:r>
            <w:r w:rsidR="000828AD" w:rsidRPr="00E060E2">
              <w:rPr>
                <w:b/>
                <w:color w:val="FFFFFF" w:themeColor="background1"/>
                <w:sz w:val="52"/>
                <w:szCs w:val="52"/>
              </w:rPr>
              <w:t xml:space="preserve"> For </w:t>
            </w:r>
            <w:r w:rsidR="00471499">
              <w:rPr>
                <w:b/>
                <w:color w:val="FFFFFF" w:themeColor="background1"/>
                <w:sz w:val="52"/>
                <w:szCs w:val="52"/>
              </w:rPr>
              <w:t>Work Group Meetings</w:t>
            </w:r>
          </w:p>
        </w:tc>
      </w:tr>
      <w:tr w:rsidR="00E22D52" w:rsidRPr="00B673F2" w:rsidTr="002507FC">
        <w:trPr>
          <w:trHeight w:val="800"/>
        </w:trPr>
        <w:tc>
          <w:tcPr>
            <w:tcW w:w="2614" w:type="dxa"/>
            <w:tcBorders>
              <w:bottom w:val="single" w:sz="4" w:space="0" w:color="000000" w:themeColor="text1"/>
            </w:tcBorders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WHAT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ADDITIONAL RWG</w:t>
            </w:r>
            <w:r w:rsidR="000828AD">
              <w:rPr>
                <w:b/>
              </w:rPr>
              <w:t>/Non-NPDES</w:t>
            </w:r>
            <w:r w:rsidRPr="00B673F2">
              <w:rPr>
                <w:b/>
              </w:rPr>
              <w:t xml:space="preserve"> DISCUSSION</w:t>
            </w:r>
            <w:r w:rsidR="00745794">
              <w:rPr>
                <w:b/>
              </w:rPr>
              <w:t>?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RESOLUTION</w:t>
            </w:r>
            <w:r w:rsidR="00471499">
              <w:rPr>
                <w:b/>
              </w:rPr>
              <w:t>/REMAINING QUESTIONS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vAlign w:val="center"/>
          </w:tcPr>
          <w:p w:rsidR="00AF53CD" w:rsidRPr="00B673F2" w:rsidRDefault="00745794" w:rsidP="0007496E">
            <w:pPr>
              <w:jc w:val="center"/>
              <w:rPr>
                <w:b/>
              </w:rPr>
            </w:pPr>
            <w:r>
              <w:rPr>
                <w:b/>
              </w:rPr>
              <w:t>TASKS</w:t>
            </w:r>
          </w:p>
        </w:tc>
        <w:tc>
          <w:tcPr>
            <w:tcW w:w="2085" w:type="dxa"/>
            <w:tcBorders>
              <w:bottom w:val="single" w:sz="4" w:space="0" w:color="000000" w:themeColor="text1"/>
            </w:tcBorders>
            <w:vAlign w:val="center"/>
          </w:tcPr>
          <w:p w:rsidR="00AF53CD" w:rsidRPr="00B673F2" w:rsidRDefault="00BF65E0" w:rsidP="0007496E">
            <w:pPr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</w:tr>
      <w:tr w:rsidR="007957D9" w:rsidRPr="00B673F2" w:rsidTr="0066170B">
        <w:trPr>
          <w:trHeight w:val="530"/>
        </w:trPr>
        <w:tc>
          <w:tcPr>
            <w:tcW w:w="13176" w:type="dxa"/>
            <w:gridSpan w:val="5"/>
            <w:tcBorders>
              <w:bottom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:rsidR="007957D9" w:rsidRPr="00E060E2" w:rsidRDefault="007957D9" w:rsidP="0007496E">
            <w:pPr>
              <w:jc w:val="center"/>
              <w:rPr>
                <w:b/>
                <w:color w:val="FFFFFF" w:themeColor="background1"/>
                <w:sz w:val="52"/>
                <w:szCs w:val="52"/>
              </w:rPr>
            </w:pPr>
            <w:r w:rsidRPr="00E060E2">
              <w:rPr>
                <w:b/>
                <w:color w:val="FFFFFF" w:themeColor="background1"/>
                <w:sz w:val="52"/>
                <w:szCs w:val="52"/>
              </w:rPr>
              <w:t>RWG</w:t>
            </w:r>
            <w:r w:rsidR="009E116C">
              <w:rPr>
                <w:b/>
                <w:color w:val="FFFFFF" w:themeColor="background1"/>
                <w:sz w:val="52"/>
                <w:szCs w:val="52"/>
              </w:rPr>
              <w:t xml:space="preserve">  </w:t>
            </w:r>
            <w:r w:rsidRPr="00E060E2">
              <w:rPr>
                <w:b/>
                <w:color w:val="FFFFFF" w:themeColor="background1"/>
                <w:sz w:val="52"/>
                <w:szCs w:val="52"/>
              </w:rPr>
              <w:t>ITEMS</w:t>
            </w:r>
          </w:p>
        </w:tc>
      </w:tr>
      <w:tr w:rsidR="00E22D52" w:rsidTr="002507FC">
        <w:trPr>
          <w:trHeight w:val="1322"/>
        </w:trPr>
        <w:tc>
          <w:tcPr>
            <w:tcW w:w="2614" w:type="dxa"/>
            <w:shd w:val="clear" w:color="auto" w:fill="auto"/>
          </w:tcPr>
          <w:p w:rsidR="0066170B" w:rsidRPr="00E060E2" w:rsidRDefault="0066170B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</w:rPr>
              <w:t>Agenda</w:t>
            </w:r>
          </w:p>
        </w:tc>
        <w:tc>
          <w:tcPr>
            <w:tcW w:w="1786" w:type="dxa"/>
            <w:shd w:val="clear" w:color="auto" w:fill="auto"/>
          </w:tcPr>
          <w:p w:rsidR="0066170B" w:rsidRDefault="0066170B" w:rsidP="00B673F2">
            <w:pPr>
              <w:jc w:val="center"/>
            </w:pPr>
            <w:r>
              <w:t>No</w:t>
            </w:r>
          </w:p>
        </w:tc>
        <w:tc>
          <w:tcPr>
            <w:tcW w:w="3448" w:type="dxa"/>
            <w:shd w:val="clear" w:color="auto" w:fill="auto"/>
          </w:tcPr>
          <w:p w:rsidR="0066170B" w:rsidRDefault="002E3296">
            <w:r>
              <w:t xml:space="preserve"> </w:t>
            </w:r>
          </w:p>
          <w:p w:rsidR="0066170B" w:rsidRDefault="0066170B" w:rsidP="002E3296"/>
        </w:tc>
        <w:tc>
          <w:tcPr>
            <w:tcW w:w="3243" w:type="dxa"/>
            <w:shd w:val="clear" w:color="auto" w:fill="auto"/>
          </w:tcPr>
          <w:p w:rsidR="0066170B" w:rsidRDefault="000D1F7D" w:rsidP="00BF65E0">
            <w:r>
              <w:t xml:space="preserve">-Draft agenda for </w:t>
            </w:r>
            <w:r w:rsidR="002E3296">
              <w:t>Oct. meeting</w:t>
            </w:r>
            <w:r w:rsidR="0066170B">
              <w:t xml:space="preserve"> --Send out for 3 govt. review</w:t>
            </w:r>
          </w:p>
          <w:p w:rsidR="0066170B" w:rsidRDefault="0066170B" w:rsidP="00BF65E0"/>
          <w:p w:rsidR="0066170B" w:rsidRDefault="0066170B" w:rsidP="00BF65E0"/>
        </w:tc>
        <w:tc>
          <w:tcPr>
            <w:tcW w:w="2085" w:type="dxa"/>
            <w:shd w:val="clear" w:color="auto" w:fill="auto"/>
          </w:tcPr>
          <w:p w:rsidR="0066170B" w:rsidRDefault="00CB72EC">
            <w:r>
              <w:t>-9/20</w:t>
            </w:r>
            <w:r w:rsidR="00382306">
              <w:t xml:space="preserve"> </w:t>
            </w:r>
            <w:r w:rsidR="000D1F7D">
              <w:t>(Donna</w:t>
            </w:r>
            <w:r>
              <w:t>?</w:t>
            </w:r>
            <w:r w:rsidR="0066170B">
              <w:t>)</w:t>
            </w:r>
          </w:p>
          <w:p w:rsidR="0066170B" w:rsidRDefault="0066170B"/>
          <w:p w:rsidR="0066170B" w:rsidRDefault="0066170B"/>
          <w:p w:rsidR="0066170B" w:rsidRDefault="0066170B"/>
        </w:tc>
      </w:tr>
      <w:tr w:rsidR="00E22D52" w:rsidTr="00041961">
        <w:tc>
          <w:tcPr>
            <w:tcW w:w="2614" w:type="dxa"/>
            <w:shd w:val="clear" w:color="auto" w:fill="E5DFEC" w:themeFill="accent4" w:themeFillTint="33"/>
          </w:tcPr>
          <w:p w:rsidR="00AF53CD" w:rsidRPr="00E060E2" w:rsidRDefault="00AF53CD">
            <w:pPr>
              <w:rPr>
                <w:b/>
                <w:color w:val="403152" w:themeColor="accent4" w:themeShade="80"/>
              </w:rPr>
            </w:pPr>
            <w:r w:rsidRPr="00E060E2">
              <w:rPr>
                <w:b/>
                <w:color w:val="403152" w:themeColor="accent4" w:themeShade="80"/>
              </w:rPr>
              <w:t>HHC Schedule</w:t>
            </w:r>
          </w:p>
        </w:tc>
        <w:tc>
          <w:tcPr>
            <w:tcW w:w="1786" w:type="dxa"/>
            <w:shd w:val="clear" w:color="auto" w:fill="E5DFEC" w:themeFill="accent4" w:themeFillTint="33"/>
          </w:tcPr>
          <w:p w:rsidR="00AF53CD" w:rsidRDefault="00F00258" w:rsidP="00B673F2">
            <w:pPr>
              <w:jc w:val="center"/>
            </w:pPr>
            <w:r>
              <w:t>No</w:t>
            </w:r>
          </w:p>
        </w:tc>
        <w:tc>
          <w:tcPr>
            <w:tcW w:w="3448" w:type="dxa"/>
            <w:shd w:val="clear" w:color="auto" w:fill="E5DFEC" w:themeFill="accent4" w:themeFillTint="33"/>
          </w:tcPr>
          <w:p w:rsidR="00B673F2" w:rsidRDefault="00CB72EC" w:rsidP="00CB72EC">
            <w:r>
              <w:t>-Jane completed the issue paper and was included in the NPDES doc that went out to workgroups—does permitting need to review it?</w:t>
            </w:r>
          </w:p>
        </w:tc>
        <w:tc>
          <w:tcPr>
            <w:tcW w:w="3243" w:type="dxa"/>
            <w:shd w:val="clear" w:color="auto" w:fill="E5DFEC" w:themeFill="accent4" w:themeFillTint="33"/>
          </w:tcPr>
          <w:p w:rsidR="000B068C" w:rsidRDefault="000B068C" w:rsidP="00F00258">
            <w:r>
              <w:lastRenderedPageBreak/>
              <w:t>-Finalize Issue Paper</w:t>
            </w:r>
          </w:p>
          <w:p w:rsidR="000D1F7D" w:rsidRDefault="000D1F7D" w:rsidP="00F00258"/>
          <w:p w:rsidR="003B098F" w:rsidRDefault="003B098F" w:rsidP="00F00258"/>
          <w:p w:rsidR="00F00258" w:rsidRDefault="00F00258" w:rsidP="00115516"/>
        </w:tc>
        <w:tc>
          <w:tcPr>
            <w:tcW w:w="2085" w:type="dxa"/>
            <w:shd w:val="clear" w:color="auto" w:fill="E5DFEC" w:themeFill="accent4" w:themeFillTint="33"/>
          </w:tcPr>
          <w:p w:rsidR="00CB72EC" w:rsidRDefault="00CB72EC" w:rsidP="00CB72EC"/>
          <w:p w:rsidR="00035A78" w:rsidRDefault="00035A78" w:rsidP="00115516"/>
        </w:tc>
      </w:tr>
      <w:tr w:rsidR="00E22D52" w:rsidTr="00041961">
        <w:trPr>
          <w:trHeight w:val="2510"/>
        </w:trPr>
        <w:tc>
          <w:tcPr>
            <w:tcW w:w="261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F53CD" w:rsidRPr="00E060E2" w:rsidRDefault="00AF53CD">
            <w:pPr>
              <w:rPr>
                <w:b/>
                <w:color w:val="403152" w:themeColor="accent4" w:themeShade="80"/>
              </w:rPr>
            </w:pPr>
            <w:r w:rsidRPr="00E060E2">
              <w:rPr>
                <w:b/>
                <w:color w:val="403152" w:themeColor="accent4" w:themeShade="80"/>
              </w:rPr>
              <w:lastRenderedPageBreak/>
              <w:t>Varian</w:t>
            </w:r>
            <w:r w:rsidR="00B0396E">
              <w:rPr>
                <w:b/>
                <w:color w:val="403152" w:themeColor="accent4" w:themeShade="80"/>
              </w:rPr>
              <w:t>ces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F53CD" w:rsidRDefault="00CB72EC" w:rsidP="00B673F2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00258" w:rsidRDefault="00F00258" w:rsidP="00CB72EC"/>
        </w:tc>
        <w:tc>
          <w:tcPr>
            <w:tcW w:w="32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C3736" w:rsidRDefault="002613F9" w:rsidP="000B068C">
            <w:r>
              <w:t xml:space="preserve"> </w:t>
            </w:r>
            <w:r w:rsidR="008A17CC">
              <w:t>-Update</w:t>
            </w:r>
            <w:r w:rsidR="00BD285F">
              <w:t xml:space="preserve"> </w:t>
            </w:r>
            <w:r w:rsidR="00BD285F" w:rsidRPr="008A17CC">
              <w:t>Issue Paper</w:t>
            </w:r>
            <w:r w:rsidR="00FC3833">
              <w:t xml:space="preserve"> bas</w:t>
            </w:r>
            <w:r w:rsidR="00CB72EC">
              <w:t>ed on incorporating pollutant reduction plans.  The implementation section also needs some updating,</w:t>
            </w:r>
            <w:r w:rsidR="005020F9">
              <w:t xml:space="preserve"> unless we include </w:t>
            </w:r>
            <w:r w:rsidR="00CB72EC">
              <w:t>specifics for the IMD</w:t>
            </w:r>
            <w:r w:rsidR="008A17CC">
              <w:t xml:space="preserve"> </w:t>
            </w:r>
          </w:p>
          <w:p w:rsidR="00B65CBB" w:rsidRDefault="00B65CBB" w:rsidP="000B068C"/>
          <w:p w:rsidR="00B65CBB" w:rsidRDefault="00B65CBB" w:rsidP="000B068C">
            <w:r>
              <w:t xml:space="preserve">-New source def still needs to be added to </w:t>
            </w:r>
            <w:proofErr w:type="spellStart"/>
            <w:r>
              <w:t>reg</w:t>
            </w:r>
            <w:proofErr w:type="spellEnd"/>
            <w:r>
              <w:t xml:space="preserve"> language</w:t>
            </w:r>
          </w:p>
          <w:p w:rsidR="00710FF2" w:rsidRDefault="00710FF2" w:rsidP="000B068C"/>
          <w:p w:rsidR="001B4E5B" w:rsidRDefault="00CB72EC" w:rsidP="00710FF2">
            <w:r>
              <w:t xml:space="preserve">-Respond to comments </w:t>
            </w:r>
          </w:p>
        </w:tc>
        <w:tc>
          <w:tcPr>
            <w:tcW w:w="208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41260" w:rsidRDefault="00CB72EC">
            <w:r>
              <w:t>- 9/20</w:t>
            </w:r>
            <w:r w:rsidR="00B6765A">
              <w:t xml:space="preserve"> </w:t>
            </w:r>
            <w:r w:rsidR="008A17CC">
              <w:t>(Andrea)</w:t>
            </w:r>
          </w:p>
          <w:p w:rsidR="00710FF2" w:rsidRDefault="00710FF2"/>
          <w:p w:rsidR="00710FF2" w:rsidRDefault="00710FF2"/>
          <w:p w:rsidR="00CB72EC" w:rsidRDefault="00CB72EC"/>
          <w:p w:rsidR="00CB72EC" w:rsidRDefault="00CB72EC"/>
          <w:p w:rsidR="00CB72EC" w:rsidRDefault="00CB72EC"/>
          <w:p w:rsidR="00CB72EC" w:rsidRDefault="00CB72EC"/>
          <w:p w:rsidR="00B65CBB" w:rsidRDefault="00B65CBB" w:rsidP="00441D84">
            <w:r>
              <w:t>-9/20 (Spencer)</w:t>
            </w:r>
          </w:p>
          <w:p w:rsidR="00B65CBB" w:rsidRDefault="00B65CBB" w:rsidP="00441D84"/>
          <w:p w:rsidR="00B65CBB" w:rsidRDefault="00B65CBB" w:rsidP="00441D84"/>
          <w:p w:rsidR="00A96786" w:rsidRDefault="00CB72EC" w:rsidP="00441D84">
            <w:r>
              <w:t>-9/20</w:t>
            </w:r>
            <w:r w:rsidR="00710FF2">
              <w:t>? (Andrea)</w:t>
            </w:r>
          </w:p>
          <w:p w:rsidR="001B4E5B" w:rsidRDefault="001B4E5B" w:rsidP="00441D84"/>
        </w:tc>
      </w:tr>
      <w:tr w:rsidR="00E22D52" w:rsidTr="002507FC">
        <w:trPr>
          <w:trHeight w:val="890"/>
        </w:trPr>
        <w:tc>
          <w:tcPr>
            <w:tcW w:w="2614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051CBB" w:rsidRPr="00E060E2" w:rsidRDefault="00051CBB" w:rsidP="000828AD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</w:rPr>
              <w:t>Delayed Implementation of Criteria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051CBB" w:rsidRDefault="00702487" w:rsidP="000828AD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DA55E9" w:rsidRDefault="00DA55E9" w:rsidP="000828AD">
            <w:r>
              <w:t>-</w:t>
            </w:r>
            <w:r w:rsidR="00AB7A05">
              <w:t>Analyze</w:t>
            </w:r>
            <w:r>
              <w:t xml:space="preserve"> whether or not </w:t>
            </w:r>
            <w:r w:rsidR="000122F3">
              <w:t>using a higher risk level in the short term would address compliance issues.</w:t>
            </w:r>
          </w:p>
          <w:p w:rsidR="00376331" w:rsidRDefault="00376331" w:rsidP="000828AD">
            <w:r>
              <w:t xml:space="preserve"> 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051CBB" w:rsidRDefault="00702487" w:rsidP="000828AD">
            <w:r>
              <w:t>-Finalize</w:t>
            </w:r>
            <w:r w:rsidR="00875445">
              <w:t xml:space="preserve"> section in issue paper</w:t>
            </w:r>
            <w:r>
              <w:t xml:space="preserve"> by updating RWG discussion section</w:t>
            </w:r>
          </w:p>
          <w:p w:rsidR="00FF3F2D" w:rsidRDefault="00DA55E9" w:rsidP="000828AD">
            <w:proofErr w:type="gramStart"/>
            <w:r>
              <w:t>and</w:t>
            </w:r>
            <w:proofErr w:type="gramEnd"/>
            <w:r>
              <w:t xml:space="preserve"> analyze 1</w:t>
            </w:r>
            <w:r w:rsidR="00E9080A">
              <w:t xml:space="preserve">0-5 risk level using </w:t>
            </w:r>
            <w:r>
              <w:t>17.5 vs. 175 and fold into the issue paper</w:t>
            </w:r>
            <w:r w:rsidR="00E9080A">
              <w:t xml:space="preserve">.  Regardless of result, 1) Most likely, there will still be compliance issues, 2) won’t address EPA’s disapproval, 3) would deviate from EQC’s 10-6 risk policy  </w:t>
            </w:r>
          </w:p>
          <w:p w:rsidR="00FF3F2D" w:rsidRDefault="00FF3F2D" w:rsidP="000828AD"/>
        </w:tc>
        <w:tc>
          <w:tcPr>
            <w:tcW w:w="2085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051CBB" w:rsidRDefault="00E9080A" w:rsidP="000828AD">
            <w:r>
              <w:t xml:space="preserve">-9/20 </w:t>
            </w:r>
            <w:r w:rsidR="00376331">
              <w:t>(</w:t>
            </w:r>
            <w:r w:rsidR="00875445">
              <w:t>Andrea)</w:t>
            </w:r>
          </w:p>
          <w:p w:rsidR="00FF3F2D" w:rsidRDefault="00FF3F2D" w:rsidP="000828AD"/>
        </w:tc>
      </w:tr>
      <w:tr w:rsidR="00B65CBB" w:rsidTr="00041961">
        <w:trPr>
          <w:trHeight w:val="890"/>
        </w:trPr>
        <w:tc>
          <w:tcPr>
            <w:tcW w:w="261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65CBB" w:rsidRDefault="00B65CBB" w:rsidP="000828AD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</w:rPr>
              <w:t>Background Pollutant Allowance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65CBB" w:rsidRDefault="00B65CBB" w:rsidP="000828AD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65CBB" w:rsidRDefault="00B65CBB" w:rsidP="000828AD">
            <w:r>
              <w:t>-Need to provide a justification that a 3% increase in concentration is protective of human health</w:t>
            </w:r>
            <w:r w:rsidR="005C1AFE">
              <w:t>.  How is this different than the 0.3 increase in temp?</w:t>
            </w:r>
          </w:p>
          <w:p w:rsidR="00B65CBB" w:rsidRDefault="00B65CBB" w:rsidP="000828AD"/>
          <w:p w:rsidR="00B65CBB" w:rsidRDefault="00B65CBB" w:rsidP="000828AD">
            <w:r>
              <w:t>- Rapid and complete mixing question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65CBB" w:rsidRDefault="00B65CBB" w:rsidP="000828AD">
            <w:r>
              <w:t>- Update issue paper</w:t>
            </w:r>
          </w:p>
          <w:p w:rsidR="00B65CBB" w:rsidRDefault="00B65CBB" w:rsidP="000828AD"/>
          <w:p w:rsidR="00B65CBB" w:rsidRDefault="00B65CBB" w:rsidP="000828AD"/>
          <w:p w:rsidR="00B65CBB" w:rsidRDefault="00B65CBB" w:rsidP="000828AD"/>
          <w:p w:rsidR="00B65CBB" w:rsidRDefault="00B65CBB" w:rsidP="000828AD">
            <w:r>
              <w:t>-Calculation scenarios needed?</w:t>
            </w:r>
          </w:p>
        </w:tc>
        <w:tc>
          <w:tcPr>
            <w:tcW w:w="208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65CBB" w:rsidRDefault="00B65CBB" w:rsidP="000828AD">
            <w:r>
              <w:t>-9/20 (Deb)</w:t>
            </w:r>
          </w:p>
          <w:p w:rsidR="00B65CBB" w:rsidRDefault="00B65CBB" w:rsidP="000828AD"/>
          <w:p w:rsidR="00B65CBB" w:rsidRDefault="00B65CBB" w:rsidP="000828AD"/>
          <w:p w:rsidR="00B65CBB" w:rsidRDefault="00B65CBB" w:rsidP="000828AD"/>
          <w:p w:rsidR="00B65CBB" w:rsidRDefault="00B65CBB" w:rsidP="000828AD">
            <w:r>
              <w:t>-9/20 (Spencer?)</w:t>
            </w:r>
          </w:p>
        </w:tc>
      </w:tr>
      <w:tr w:rsidR="00E22D52" w:rsidTr="002507FC">
        <w:trPr>
          <w:trHeight w:val="1610"/>
        </w:trPr>
        <w:tc>
          <w:tcPr>
            <w:tcW w:w="2614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993C12" w:rsidRPr="00E060E2" w:rsidRDefault="00993C12" w:rsidP="000828AD">
            <w:pPr>
              <w:rPr>
                <w:b/>
                <w:color w:val="403152" w:themeColor="accent4" w:themeShade="80"/>
              </w:rPr>
            </w:pPr>
            <w:r w:rsidRPr="00E060E2">
              <w:rPr>
                <w:b/>
                <w:color w:val="403152" w:themeColor="accent4" w:themeShade="80"/>
              </w:rPr>
              <w:t>Human Health Criteria Table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993C12" w:rsidRDefault="00F671FE" w:rsidP="000828AD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993C12" w:rsidRDefault="00993C12" w:rsidP="000828AD">
            <w:r>
              <w:t>-IR</w:t>
            </w:r>
            <w:r w:rsidR="00F671FE">
              <w:t xml:space="preserve">T and </w:t>
            </w:r>
            <w:r>
              <w:t>permit writer review</w:t>
            </w:r>
            <w:r w:rsidR="00F671FE">
              <w:t xml:space="preserve">:  send both table and issue paper together </w:t>
            </w:r>
          </w:p>
          <w:p w:rsidR="00D37BEC" w:rsidRDefault="00D37BEC"/>
          <w:p w:rsidR="00D37BEC" w:rsidRDefault="00F671FE">
            <w:r>
              <w:t xml:space="preserve">- </w:t>
            </w:r>
            <w:proofErr w:type="spellStart"/>
            <w:r>
              <w:t>meHg</w:t>
            </w:r>
            <w:proofErr w:type="spellEnd"/>
            <w:r>
              <w:t xml:space="preserve"> </w:t>
            </w:r>
            <w:r w:rsidR="006F3A97">
              <w:t>RSC issue needs to be resolved</w:t>
            </w:r>
          </w:p>
          <w:p w:rsidR="00F671FE" w:rsidRDefault="00F671FE"/>
          <w:p w:rsidR="00F671FE" w:rsidRDefault="00F671FE">
            <w:r>
              <w:t>-Matt S. checking on other questions</w:t>
            </w:r>
          </w:p>
          <w:p w:rsidR="00702487" w:rsidRDefault="00702487" w:rsidP="00F671FE"/>
        </w:tc>
        <w:tc>
          <w:tcPr>
            <w:tcW w:w="3243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993C12" w:rsidRDefault="00993C12" w:rsidP="000828AD">
            <w:r>
              <w:t>-</w:t>
            </w:r>
            <w:r w:rsidR="00B65CBB">
              <w:t>draft f</w:t>
            </w:r>
            <w:r>
              <w:t>inal criteria table</w:t>
            </w:r>
            <w:r w:rsidR="00B65CBB">
              <w:t xml:space="preserve"> for review</w:t>
            </w:r>
          </w:p>
          <w:p w:rsidR="00F671FE" w:rsidRDefault="00F671FE" w:rsidP="000828AD"/>
          <w:p w:rsidR="00993C12" w:rsidRDefault="00993C12" w:rsidP="000828AD">
            <w:r>
              <w:t>-Draft section in Issue Paper</w:t>
            </w:r>
            <w:r w:rsidR="00F671FE">
              <w:t xml:space="preserve"> including FCR info, criteria withdrawn and other actions from EPA’s disapproval</w:t>
            </w:r>
          </w:p>
          <w:p w:rsidR="0028195F" w:rsidRDefault="0028195F" w:rsidP="000828AD"/>
          <w:p w:rsidR="0097493D" w:rsidRDefault="00B35934" w:rsidP="000828AD">
            <w:r>
              <w:t>-Finalize issue paper</w:t>
            </w:r>
            <w:r w:rsidR="00F671FE">
              <w:t xml:space="preserve"> and table</w:t>
            </w:r>
          </w:p>
          <w:p w:rsidR="0097493D" w:rsidRDefault="0097493D" w:rsidP="000828AD"/>
        </w:tc>
        <w:tc>
          <w:tcPr>
            <w:tcW w:w="2085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993C12" w:rsidRDefault="00E91538" w:rsidP="000828AD">
            <w:r>
              <w:t>-</w:t>
            </w:r>
            <w:r w:rsidR="00F671FE">
              <w:t>9/20</w:t>
            </w:r>
            <w:r w:rsidR="00702487">
              <w:t xml:space="preserve"> (Andrea</w:t>
            </w:r>
            <w:r w:rsidR="002507FC">
              <w:t>)</w:t>
            </w:r>
          </w:p>
          <w:p w:rsidR="00993C12" w:rsidRDefault="00993C12" w:rsidP="000828AD"/>
          <w:p w:rsidR="00F671FE" w:rsidRDefault="00F671FE" w:rsidP="000828AD"/>
          <w:p w:rsidR="00993C12" w:rsidRDefault="00F671FE" w:rsidP="000828AD">
            <w:r>
              <w:t>-9/20</w:t>
            </w:r>
            <w:r w:rsidR="00993C12">
              <w:t xml:space="preserve"> (Andrea)</w:t>
            </w:r>
          </w:p>
          <w:p w:rsidR="00993C12" w:rsidRDefault="00993C12" w:rsidP="000828AD"/>
          <w:p w:rsidR="00993C12" w:rsidRDefault="00993C12" w:rsidP="000828AD"/>
          <w:p w:rsidR="00F671FE" w:rsidRDefault="00F671FE" w:rsidP="000828AD"/>
          <w:p w:rsidR="00993C12" w:rsidRDefault="00993C12" w:rsidP="000828AD"/>
          <w:p w:rsidR="00993C12" w:rsidRDefault="00F671FE" w:rsidP="000828AD">
            <w:r>
              <w:t>-10/27</w:t>
            </w:r>
            <w:r w:rsidR="00B35934">
              <w:t xml:space="preserve"> (Andrea)</w:t>
            </w:r>
          </w:p>
        </w:tc>
      </w:tr>
      <w:tr w:rsidR="00E22D52" w:rsidTr="002507FC">
        <w:trPr>
          <w:trHeight w:val="998"/>
        </w:trPr>
        <w:tc>
          <w:tcPr>
            <w:tcW w:w="261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02487" w:rsidRDefault="00702487" w:rsidP="000828AD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</w:rPr>
              <w:t xml:space="preserve">Separate Rulemaking for As, Fe, </w:t>
            </w:r>
            <w:proofErr w:type="spellStart"/>
            <w:r>
              <w:rPr>
                <w:b/>
                <w:color w:val="403152" w:themeColor="accent4" w:themeShade="80"/>
              </w:rPr>
              <w:t>Mn</w:t>
            </w:r>
            <w:proofErr w:type="spellEnd"/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02487" w:rsidRDefault="002507FC" w:rsidP="000828AD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02487" w:rsidRDefault="002507FC" w:rsidP="000828AD">
            <w:r>
              <w:t>(Refer to Deb’s timetable)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02487" w:rsidRDefault="00702487" w:rsidP="000828AD"/>
        </w:tc>
        <w:tc>
          <w:tcPr>
            <w:tcW w:w="208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02487" w:rsidRDefault="00702487" w:rsidP="000828AD"/>
        </w:tc>
      </w:tr>
      <w:tr w:rsidR="00E22D52" w:rsidTr="00041961">
        <w:trPr>
          <w:trHeight w:val="998"/>
        </w:trPr>
        <w:tc>
          <w:tcPr>
            <w:tcW w:w="2614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141DBD" w:rsidRPr="00141DBD" w:rsidRDefault="00141DBD" w:rsidP="000D1F7D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</w:rPr>
              <w:t xml:space="preserve">NPDES </w:t>
            </w:r>
            <w:r w:rsidRPr="00141DBD">
              <w:rPr>
                <w:b/>
                <w:color w:val="403152" w:themeColor="accent4" w:themeShade="80"/>
              </w:rPr>
              <w:t xml:space="preserve">Issue Paper </w:t>
            </w:r>
          </w:p>
          <w:p w:rsidR="00141DBD" w:rsidRDefault="00141DBD" w:rsidP="000D1F7D">
            <w:r>
              <w:t>Sections I, II, III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141DBD" w:rsidRDefault="00141DBD" w:rsidP="000D1F7D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141DBD" w:rsidRDefault="00141DBD" w:rsidP="000D1F7D"/>
        </w:tc>
        <w:tc>
          <w:tcPr>
            <w:tcW w:w="3243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141DBD" w:rsidRDefault="00141DBD" w:rsidP="000D1F7D">
            <w:r>
              <w:t>-Draft section I, II</w:t>
            </w:r>
          </w:p>
        </w:tc>
        <w:tc>
          <w:tcPr>
            <w:tcW w:w="2085" w:type="dxa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141DBD" w:rsidRDefault="002507FC" w:rsidP="000D1F7D">
            <w:r>
              <w:t>-early Oct.</w:t>
            </w:r>
            <w:r w:rsidR="00141DBD">
              <w:t xml:space="preserve"> (Andrea w/ assistance from Deb)</w:t>
            </w:r>
          </w:p>
        </w:tc>
      </w:tr>
      <w:tr w:rsidR="00E22D52" w:rsidTr="002507FC">
        <w:trPr>
          <w:trHeight w:val="962"/>
        </w:trPr>
        <w:tc>
          <w:tcPr>
            <w:tcW w:w="261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41DBD" w:rsidRPr="005C1AFE" w:rsidRDefault="00141DBD">
            <w:pPr>
              <w:rPr>
                <w:b/>
                <w:color w:val="403152" w:themeColor="accent4" w:themeShade="80"/>
              </w:rPr>
            </w:pPr>
            <w:proofErr w:type="spellStart"/>
            <w:r w:rsidRPr="005C1AFE">
              <w:rPr>
                <w:b/>
                <w:color w:val="403152" w:themeColor="accent4" w:themeShade="80"/>
              </w:rPr>
              <w:t>Antidegradation</w:t>
            </w:r>
            <w:proofErr w:type="spellEnd"/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41DBD" w:rsidRDefault="00091D14" w:rsidP="00B673F2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41DBD" w:rsidRDefault="00141DBD" w:rsidP="00417ED9"/>
        </w:tc>
        <w:tc>
          <w:tcPr>
            <w:tcW w:w="32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41DBD" w:rsidRDefault="00141DBD">
            <w:r>
              <w:t>-finalize issue paper</w:t>
            </w:r>
          </w:p>
          <w:p w:rsidR="00141DBD" w:rsidRDefault="00141DBD"/>
          <w:p w:rsidR="00141DBD" w:rsidRDefault="00141DBD">
            <w:r>
              <w:t xml:space="preserve">-draft NPS </w:t>
            </w:r>
            <w:proofErr w:type="spellStart"/>
            <w:r>
              <w:t>antideg</w:t>
            </w:r>
            <w:proofErr w:type="spellEnd"/>
            <w:r>
              <w:t xml:space="preserve"> section in IMD </w:t>
            </w:r>
          </w:p>
        </w:tc>
        <w:tc>
          <w:tcPr>
            <w:tcW w:w="208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41DBD" w:rsidRDefault="00141DBD">
            <w:r>
              <w:t xml:space="preserve">-XX/XX (Deb) </w:t>
            </w:r>
          </w:p>
          <w:p w:rsidR="00141DBD" w:rsidRDefault="00141DBD"/>
          <w:p w:rsidR="00141DBD" w:rsidRDefault="00141DBD">
            <w:r>
              <w:t>-XX/XX (Deb)</w:t>
            </w:r>
          </w:p>
          <w:p w:rsidR="00141DBD" w:rsidRDefault="00141DBD"/>
        </w:tc>
      </w:tr>
      <w:tr w:rsidR="00794BCD" w:rsidTr="00B60D7E">
        <w:trPr>
          <w:trHeight w:val="890"/>
        </w:trPr>
        <w:tc>
          <w:tcPr>
            <w:tcW w:w="13176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794BCD" w:rsidRPr="00B60D7E" w:rsidRDefault="00794BCD" w:rsidP="00B60D7E">
            <w:pPr>
              <w:jc w:val="center"/>
              <w:rPr>
                <w:b/>
                <w:sz w:val="52"/>
                <w:szCs w:val="52"/>
              </w:rPr>
            </w:pPr>
            <w:r w:rsidRPr="00B60D7E">
              <w:rPr>
                <w:b/>
                <w:sz w:val="52"/>
                <w:szCs w:val="52"/>
              </w:rPr>
              <w:t>Other Items</w:t>
            </w:r>
          </w:p>
        </w:tc>
      </w:tr>
      <w:tr w:rsidR="00E22D52" w:rsidTr="002507FC">
        <w:trPr>
          <w:trHeight w:val="1610"/>
        </w:trPr>
        <w:tc>
          <w:tcPr>
            <w:tcW w:w="2614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Pr="00B60D7E" w:rsidRDefault="00794BCD" w:rsidP="000828AD">
            <w:pPr>
              <w:rPr>
                <w:b/>
              </w:rPr>
            </w:pPr>
            <w:r w:rsidRPr="00B60D7E">
              <w:rPr>
                <w:b/>
              </w:rPr>
              <w:t>Fiscal Impact Statement</w:t>
            </w:r>
          </w:p>
        </w:tc>
        <w:tc>
          <w:tcPr>
            <w:tcW w:w="1786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60444E" w:rsidP="000828AD">
            <w:pPr>
              <w:jc w:val="center"/>
            </w:pPr>
            <w:r>
              <w:t>Yes-</w:t>
            </w:r>
            <w:r w:rsidR="00091D14">
              <w:t>Oct</w:t>
            </w:r>
          </w:p>
        </w:tc>
        <w:tc>
          <w:tcPr>
            <w:tcW w:w="3448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091D14" w:rsidP="000828AD">
            <w:r>
              <w:t>- Receive fiscal info from stakeholders 9/10</w:t>
            </w:r>
          </w:p>
          <w:p w:rsidR="005C1AFE" w:rsidRDefault="005C1AFE" w:rsidP="000828AD"/>
          <w:p w:rsidR="005C1AFE" w:rsidRDefault="005C1AFE" w:rsidP="000828AD">
            <w:r>
              <w:t xml:space="preserve">-Need to involve Jim </w:t>
            </w:r>
            <w:proofErr w:type="spellStart"/>
            <w:r>
              <w:t>Roys</w:t>
            </w:r>
            <w:proofErr w:type="spellEnd"/>
            <w:r>
              <w:t xml:space="preserve"> and others</w:t>
            </w:r>
          </w:p>
          <w:p w:rsidR="00794BCD" w:rsidRDefault="00794BCD" w:rsidP="000828AD"/>
        </w:tc>
        <w:tc>
          <w:tcPr>
            <w:tcW w:w="324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091D14" w:rsidP="000828AD">
            <w:r>
              <w:t>- Draft final fiscal form</w:t>
            </w:r>
          </w:p>
          <w:p w:rsidR="00091D14" w:rsidRDefault="00091D14" w:rsidP="000828AD">
            <w:r>
              <w:t>-Conduct comparative analysis</w:t>
            </w:r>
          </w:p>
          <w:p w:rsidR="00794BCD" w:rsidRDefault="00794BCD" w:rsidP="000828AD"/>
          <w:p w:rsidR="00794BCD" w:rsidRDefault="005C1AFE" w:rsidP="000828AD">
            <w:r>
              <w:t>-Draft final for review</w:t>
            </w:r>
          </w:p>
          <w:p w:rsidR="00794BCD" w:rsidRDefault="00794BCD" w:rsidP="00091D14"/>
        </w:tc>
        <w:tc>
          <w:tcPr>
            <w:tcW w:w="208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091D14" w:rsidP="000828AD">
            <w:r>
              <w:t>-9/20</w:t>
            </w:r>
            <w:r w:rsidR="005C1AFE">
              <w:t xml:space="preserve"> (Andrea + Koto)</w:t>
            </w:r>
          </w:p>
          <w:p w:rsidR="00794BCD" w:rsidRDefault="00794BCD" w:rsidP="000828AD"/>
          <w:p w:rsidR="00794BCD" w:rsidRDefault="005C1AFE" w:rsidP="000828AD">
            <w:r>
              <w:t>-10/12? (Andrea + Koto</w:t>
            </w:r>
            <w:r w:rsidR="00794BCD" w:rsidRPr="00533E9D">
              <w:t>)</w:t>
            </w:r>
          </w:p>
        </w:tc>
      </w:tr>
      <w:tr w:rsidR="00E22D52" w:rsidTr="002507FC">
        <w:trPr>
          <w:trHeight w:val="70"/>
        </w:trPr>
        <w:tc>
          <w:tcPr>
            <w:tcW w:w="2614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pPr>
              <w:rPr>
                <w:b/>
              </w:rPr>
            </w:pPr>
            <w:r>
              <w:rPr>
                <w:b/>
              </w:rPr>
              <w:t>Other Rulemaking Documents</w:t>
            </w:r>
          </w:p>
        </w:tc>
        <w:tc>
          <w:tcPr>
            <w:tcW w:w="1786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Pr="007E2557" w:rsidRDefault="00794BCD" w:rsidP="007E2557">
            <w:r>
              <w:t>-</w:t>
            </w:r>
            <w:r w:rsidRPr="007E2557">
              <w:t>Land Use Evaluation Statement</w:t>
            </w:r>
          </w:p>
          <w:p w:rsidR="00794BCD" w:rsidRPr="007E2557" w:rsidRDefault="00794BCD" w:rsidP="007E2557">
            <w:r>
              <w:t>-</w:t>
            </w:r>
            <w:r w:rsidRPr="007E2557">
              <w:t xml:space="preserve">Relationship to Federal </w:t>
            </w:r>
            <w:r>
              <w:t xml:space="preserve"> </w:t>
            </w:r>
            <w:r w:rsidRPr="007E2557">
              <w:t>Requirements Questions</w:t>
            </w:r>
          </w:p>
          <w:p w:rsidR="00794BCD" w:rsidRPr="007E2557" w:rsidRDefault="00794BCD" w:rsidP="007E2557">
            <w:r>
              <w:t>-</w:t>
            </w:r>
            <w:r w:rsidRPr="007E2557">
              <w:t>Rulemaking Announcement for Notice Package</w:t>
            </w:r>
          </w:p>
          <w:p w:rsidR="00794BCD" w:rsidRPr="007E2557" w:rsidRDefault="00794BCD" w:rsidP="007E2557">
            <w:r>
              <w:t>-</w:t>
            </w:r>
            <w:r w:rsidRPr="007E2557">
              <w:t>Rule Implementation Plan Checklist and Implementation Plan</w:t>
            </w:r>
          </w:p>
          <w:p w:rsidR="00794BCD" w:rsidRPr="007E2557" w:rsidRDefault="00794BCD" w:rsidP="007E2557">
            <w:r>
              <w:t>-</w:t>
            </w:r>
            <w:r w:rsidRPr="007E2557">
              <w:t>Strikeout Rule Revisions</w:t>
            </w:r>
          </w:p>
          <w:p w:rsidR="00794BCD" w:rsidRDefault="00794BCD" w:rsidP="000828AD">
            <w:r>
              <w:t>-</w:t>
            </w:r>
            <w:r w:rsidRPr="007E2557">
              <w:t>Other Supporting Documents (Issue Papers, etc.)</w:t>
            </w:r>
          </w:p>
        </w:tc>
        <w:tc>
          <w:tcPr>
            <w:tcW w:w="324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r>
              <w:t>-Complete draft docs</w:t>
            </w:r>
          </w:p>
          <w:p w:rsidR="00794BCD" w:rsidRDefault="00794BCD" w:rsidP="000828AD"/>
          <w:p w:rsidR="00794BCD" w:rsidRDefault="00794BCD" w:rsidP="000828AD">
            <w:r>
              <w:t>-Submit draft docs w/ rule package</w:t>
            </w:r>
          </w:p>
          <w:p w:rsidR="00794BCD" w:rsidRDefault="00794BCD" w:rsidP="000828AD"/>
          <w:p w:rsidR="00794BCD" w:rsidRDefault="00794BCD" w:rsidP="000828AD">
            <w:r>
              <w:t xml:space="preserve">-Finalize docs (after internal review) for SOS submission </w:t>
            </w:r>
          </w:p>
        </w:tc>
        <w:tc>
          <w:tcPr>
            <w:tcW w:w="208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r>
              <w:t>-10/20 (Andrea + others)</w:t>
            </w:r>
          </w:p>
          <w:p w:rsidR="00794BCD" w:rsidRDefault="00794BCD" w:rsidP="000828AD">
            <w:r>
              <w:t>-10/27 (Andrea)</w:t>
            </w:r>
          </w:p>
          <w:p w:rsidR="00794BCD" w:rsidRDefault="00794BCD" w:rsidP="000828AD"/>
          <w:p w:rsidR="00794BCD" w:rsidRDefault="00794BCD" w:rsidP="000828AD"/>
          <w:p w:rsidR="00794BCD" w:rsidRDefault="00794BCD" w:rsidP="000828AD">
            <w:r>
              <w:t>-12/8 (Andrea + others)</w:t>
            </w:r>
          </w:p>
        </w:tc>
      </w:tr>
      <w:tr w:rsidR="00E22D52" w:rsidTr="005C1AFE">
        <w:trPr>
          <w:trHeight w:val="980"/>
        </w:trPr>
        <w:tc>
          <w:tcPr>
            <w:tcW w:w="2614" w:type="dxa"/>
            <w:tcBorders>
              <w:top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pPr>
              <w:rPr>
                <w:b/>
              </w:rPr>
            </w:pPr>
            <w:r>
              <w:rPr>
                <w:b/>
              </w:rPr>
              <w:t>Communication Plan</w:t>
            </w:r>
          </w:p>
        </w:tc>
        <w:tc>
          <w:tcPr>
            <w:tcW w:w="1786" w:type="dxa"/>
            <w:tcBorders>
              <w:top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pPr>
              <w:jc w:val="center"/>
            </w:pPr>
            <w:r>
              <w:t>No</w:t>
            </w:r>
          </w:p>
        </w:tc>
        <w:tc>
          <w:tcPr>
            <w:tcW w:w="3448" w:type="dxa"/>
            <w:tcBorders>
              <w:top w:val="single" w:sz="4" w:space="0" w:color="17365D" w:themeColor="text2" w:themeShade="BF"/>
            </w:tcBorders>
            <w:shd w:val="clear" w:color="auto" w:fill="auto"/>
          </w:tcPr>
          <w:p w:rsidR="00794BCD" w:rsidRDefault="005C1AFE" w:rsidP="000828AD">
            <w:r>
              <w:t>-Need to determine our  legislative connections</w:t>
            </w:r>
          </w:p>
        </w:tc>
        <w:tc>
          <w:tcPr>
            <w:tcW w:w="3243" w:type="dxa"/>
            <w:tcBorders>
              <w:top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r>
              <w:t>-Draft plan</w:t>
            </w:r>
          </w:p>
        </w:tc>
        <w:tc>
          <w:tcPr>
            <w:tcW w:w="2085" w:type="dxa"/>
            <w:tcBorders>
              <w:top w:val="single" w:sz="4" w:space="0" w:color="17365D" w:themeColor="text2" w:themeShade="BF"/>
            </w:tcBorders>
            <w:shd w:val="clear" w:color="auto" w:fill="auto"/>
          </w:tcPr>
          <w:p w:rsidR="00794BCD" w:rsidRDefault="00794BCD" w:rsidP="000828AD">
            <w:r>
              <w:t>-done (Andrea)</w:t>
            </w:r>
          </w:p>
          <w:p w:rsidR="00794BCD" w:rsidRDefault="00794BCD" w:rsidP="000828AD"/>
          <w:p w:rsidR="00794BCD" w:rsidRDefault="00794BCD" w:rsidP="000828AD"/>
        </w:tc>
      </w:tr>
    </w:tbl>
    <w:p w:rsidR="001773D3" w:rsidRDefault="001773D3"/>
    <w:p w:rsidR="00510403" w:rsidRPr="009E116C" w:rsidRDefault="00510403" w:rsidP="00510403">
      <w:pPr>
        <w:rPr>
          <w:b/>
          <w:color w:val="000000" w:themeColor="text1"/>
        </w:rPr>
      </w:pPr>
      <w:r w:rsidRPr="009E116C">
        <w:rPr>
          <w:b/>
          <w:color w:val="000000" w:themeColor="text1"/>
        </w:rPr>
        <w:t>*Table does not include all intermediary steps</w:t>
      </w:r>
    </w:p>
    <w:sectPr w:rsidR="00510403" w:rsidRPr="009E116C" w:rsidSect="00AF53C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4E" w:rsidRDefault="0060444E" w:rsidP="00C74EC1">
      <w:pPr>
        <w:spacing w:after="0" w:line="240" w:lineRule="auto"/>
      </w:pPr>
      <w:r>
        <w:separator/>
      </w:r>
    </w:p>
  </w:endnote>
  <w:endnote w:type="continuationSeparator" w:id="0">
    <w:p w:rsidR="0060444E" w:rsidRDefault="0060444E" w:rsidP="00C7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0891"/>
      <w:docPartObj>
        <w:docPartGallery w:val="Page Numbers (Bottom of Page)"/>
        <w:docPartUnique/>
      </w:docPartObj>
    </w:sdtPr>
    <w:sdtContent>
      <w:p w:rsidR="0060444E" w:rsidRDefault="0060444E">
        <w:pPr>
          <w:pStyle w:val="Footer"/>
          <w:jc w:val="center"/>
        </w:pPr>
        <w:fldSimple w:instr=" PAGE   \* MERGEFORMAT ">
          <w:r w:rsidR="00382306">
            <w:rPr>
              <w:noProof/>
            </w:rPr>
            <w:t>1</w:t>
          </w:r>
        </w:fldSimple>
      </w:p>
    </w:sdtContent>
  </w:sdt>
  <w:p w:rsidR="0060444E" w:rsidRDefault="006044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4E" w:rsidRDefault="0060444E" w:rsidP="00C74EC1">
      <w:pPr>
        <w:spacing w:after="0" w:line="240" w:lineRule="auto"/>
      </w:pPr>
      <w:r>
        <w:separator/>
      </w:r>
    </w:p>
  </w:footnote>
  <w:footnote w:type="continuationSeparator" w:id="0">
    <w:p w:rsidR="0060444E" w:rsidRDefault="0060444E" w:rsidP="00C7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4E" w:rsidRDefault="0060444E">
    <w:pPr>
      <w:pStyle w:val="Header"/>
    </w:pPr>
    <w:r>
      <w:t xml:space="preserve">Aug 19, 2010  </w:t>
    </w:r>
  </w:p>
  <w:p w:rsidR="0060444E" w:rsidRDefault="006044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F7F"/>
    <w:multiLevelType w:val="hybridMultilevel"/>
    <w:tmpl w:val="19BC804C"/>
    <w:lvl w:ilvl="0" w:tplc="5ED220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21A7A"/>
    <w:multiLevelType w:val="hybridMultilevel"/>
    <w:tmpl w:val="89842C24"/>
    <w:lvl w:ilvl="0" w:tplc="4E6CF3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9AB"/>
    <w:multiLevelType w:val="hybridMultilevel"/>
    <w:tmpl w:val="E01C4EF2"/>
    <w:lvl w:ilvl="0" w:tplc="EE048D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412E2"/>
    <w:multiLevelType w:val="hybridMultilevel"/>
    <w:tmpl w:val="17684B78"/>
    <w:lvl w:ilvl="0" w:tplc="F46671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839D3"/>
    <w:multiLevelType w:val="hybridMultilevel"/>
    <w:tmpl w:val="CACC8A5C"/>
    <w:lvl w:ilvl="0" w:tplc="C5DAF4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B710A"/>
    <w:multiLevelType w:val="hybridMultilevel"/>
    <w:tmpl w:val="185C0456"/>
    <w:lvl w:ilvl="0" w:tplc="CFB26A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86358"/>
    <w:multiLevelType w:val="hybridMultilevel"/>
    <w:tmpl w:val="963CF1F2"/>
    <w:lvl w:ilvl="0" w:tplc="337682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603CF"/>
    <w:multiLevelType w:val="hybridMultilevel"/>
    <w:tmpl w:val="A874D348"/>
    <w:lvl w:ilvl="0" w:tplc="7C46FE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92CA8"/>
    <w:multiLevelType w:val="hybridMultilevel"/>
    <w:tmpl w:val="55B6AE82"/>
    <w:lvl w:ilvl="0" w:tplc="B5286B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F0DEA"/>
    <w:multiLevelType w:val="hybridMultilevel"/>
    <w:tmpl w:val="2466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3929"/>
    <w:multiLevelType w:val="hybridMultilevel"/>
    <w:tmpl w:val="BD420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375C2"/>
    <w:multiLevelType w:val="hybridMultilevel"/>
    <w:tmpl w:val="175EDBD2"/>
    <w:lvl w:ilvl="0" w:tplc="6B8668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D4535"/>
    <w:multiLevelType w:val="hybridMultilevel"/>
    <w:tmpl w:val="B6CE9C56"/>
    <w:lvl w:ilvl="0" w:tplc="B1D4BC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0F0B96"/>
    <w:multiLevelType w:val="hybridMultilevel"/>
    <w:tmpl w:val="3626E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0A1371"/>
    <w:multiLevelType w:val="hybridMultilevel"/>
    <w:tmpl w:val="D99EFD6A"/>
    <w:lvl w:ilvl="0" w:tplc="0046C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4C3"/>
    <w:multiLevelType w:val="hybridMultilevel"/>
    <w:tmpl w:val="763650E0"/>
    <w:lvl w:ilvl="0" w:tplc="9A8C69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0197F"/>
    <w:multiLevelType w:val="hybridMultilevel"/>
    <w:tmpl w:val="5028610E"/>
    <w:lvl w:ilvl="0" w:tplc="2ADED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E2880"/>
    <w:multiLevelType w:val="hybridMultilevel"/>
    <w:tmpl w:val="61FC96E0"/>
    <w:lvl w:ilvl="0" w:tplc="B0D20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605BA"/>
    <w:multiLevelType w:val="hybridMultilevel"/>
    <w:tmpl w:val="E4DC8BEE"/>
    <w:lvl w:ilvl="0" w:tplc="EC46C9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1"/>
  </w:num>
  <w:num w:numId="6">
    <w:abstractNumId w:val="18"/>
  </w:num>
  <w:num w:numId="7">
    <w:abstractNumId w:val="7"/>
  </w:num>
  <w:num w:numId="8">
    <w:abstractNumId w:val="15"/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17"/>
  </w:num>
  <w:num w:numId="14">
    <w:abstractNumId w:val="1"/>
  </w:num>
  <w:num w:numId="15">
    <w:abstractNumId w:val="16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3CD"/>
    <w:rsid w:val="00002D4D"/>
    <w:rsid w:val="000122F3"/>
    <w:rsid w:val="00035A78"/>
    <w:rsid w:val="00041961"/>
    <w:rsid w:val="00051CBB"/>
    <w:rsid w:val="00071F20"/>
    <w:rsid w:val="0007496E"/>
    <w:rsid w:val="000828AD"/>
    <w:rsid w:val="0008491E"/>
    <w:rsid w:val="00091D14"/>
    <w:rsid w:val="000B068C"/>
    <w:rsid w:val="000C0D00"/>
    <w:rsid w:val="000C2BD6"/>
    <w:rsid w:val="000D1F7D"/>
    <w:rsid w:val="000E3C8A"/>
    <w:rsid w:val="001107A8"/>
    <w:rsid w:val="00115516"/>
    <w:rsid w:val="00141DBD"/>
    <w:rsid w:val="0015198A"/>
    <w:rsid w:val="001773D3"/>
    <w:rsid w:val="001A3590"/>
    <w:rsid w:val="001B4E5B"/>
    <w:rsid w:val="001C593E"/>
    <w:rsid w:val="00215DFD"/>
    <w:rsid w:val="0024213D"/>
    <w:rsid w:val="002507FC"/>
    <w:rsid w:val="00257ED8"/>
    <w:rsid w:val="002613F9"/>
    <w:rsid w:val="002663C9"/>
    <w:rsid w:val="0028195F"/>
    <w:rsid w:val="00296CFC"/>
    <w:rsid w:val="002E3296"/>
    <w:rsid w:val="0030297D"/>
    <w:rsid w:val="00313289"/>
    <w:rsid w:val="00346595"/>
    <w:rsid w:val="00376331"/>
    <w:rsid w:val="0038013F"/>
    <w:rsid w:val="00382306"/>
    <w:rsid w:val="003B098F"/>
    <w:rsid w:val="003B6FB8"/>
    <w:rsid w:val="003B7ED6"/>
    <w:rsid w:val="003C4CB3"/>
    <w:rsid w:val="003C668D"/>
    <w:rsid w:val="003D22B7"/>
    <w:rsid w:val="003D4E5F"/>
    <w:rsid w:val="003E5F1E"/>
    <w:rsid w:val="003F0F01"/>
    <w:rsid w:val="003F256F"/>
    <w:rsid w:val="00417ED9"/>
    <w:rsid w:val="00441D84"/>
    <w:rsid w:val="00447127"/>
    <w:rsid w:val="00451511"/>
    <w:rsid w:val="00452511"/>
    <w:rsid w:val="004675C6"/>
    <w:rsid w:val="0046799C"/>
    <w:rsid w:val="00467AA9"/>
    <w:rsid w:val="00471499"/>
    <w:rsid w:val="00492556"/>
    <w:rsid w:val="004C3736"/>
    <w:rsid w:val="004E72D6"/>
    <w:rsid w:val="004E792C"/>
    <w:rsid w:val="004F3DA1"/>
    <w:rsid w:val="004F50B6"/>
    <w:rsid w:val="005020F9"/>
    <w:rsid w:val="00510403"/>
    <w:rsid w:val="00533E9D"/>
    <w:rsid w:val="0053499F"/>
    <w:rsid w:val="0053520D"/>
    <w:rsid w:val="005662C6"/>
    <w:rsid w:val="00571178"/>
    <w:rsid w:val="005A28B9"/>
    <w:rsid w:val="005C1AFE"/>
    <w:rsid w:val="005C1B9D"/>
    <w:rsid w:val="005E77EE"/>
    <w:rsid w:val="005F35D8"/>
    <w:rsid w:val="0060444E"/>
    <w:rsid w:val="00614215"/>
    <w:rsid w:val="00624702"/>
    <w:rsid w:val="00644ECD"/>
    <w:rsid w:val="00645FC5"/>
    <w:rsid w:val="0066170B"/>
    <w:rsid w:val="00666858"/>
    <w:rsid w:val="006674A6"/>
    <w:rsid w:val="00684FFC"/>
    <w:rsid w:val="006B7769"/>
    <w:rsid w:val="006C162B"/>
    <w:rsid w:val="006C23EF"/>
    <w:rsid w:val="006F3A97"/>
    <w:rsid w:val="006F7A67"/>
    <w:rsid w:val="00702487"/>
    <w:rsid w:val="007032BE"/>
    <w:rsid w:val="00710FF2"/>
    <w:rsid w:val="007260CF"/>
    <w:rsid w:val="0073320C"/>
    <w:rsid w:val="00741260"/>
    <w:rsid w:val="0074367E"/>
    <w:rsid w:val="00745794"/>
    <w:rsid w:val="0075375D"/>
    <w:rsid w:val="00757849"/>
    <w:rsid w:val="00761DD4"/>
    <w:rsid w:val="00766C35"/>
    <w:rsid w:val="0078435D"/>
    <w:rsid w:val="00794BCD"/>
    <w:rsid w:val="007957D9"/>
    <w:rsid w:val="007A135B"/>
    <w:rsid w:val="007D3777"/>
    <w:rsid w:val="007E07FD"/>
    <w:rsid w:val="007E2557"/>
    <w:rsid w:val="00815350"/>
    <w:rsid w:val="00826AE3"/>
    <w:rsid w:val="00831E5C"/>
    <w:rsid w:val="008369F0"/>
    <w:rsid w:val="008537F8"/>
    <w:rsid w:val="00863405"/>
    <w:rsid w:val="00875445"/>
    <w:rsid w:val="008A17CC"/>
    <w:rsid w:val="008A1B84"/>
    <w:rsid w:val="008B5E55"/>
    <w:rsid w:val="008C1804"/>
    <w:rsid w:val="008C2EB0"/>
    <w:rsid w:val="008C6E4F"/>
    <w:rsid w:val="008D0FE6"/>
    <w:rsid w:val="008E4A09"/>
    <w:rsid w:val="009218B6"/>
    <w:rsid w:val="009276A4"/>
    <w:rsid w:val="00943183"/>
    <w:rsid w:val="0097018E"/>
    <w:rsid w:val="00970405"/>
    <w:rsid w:val="0097493D"/>
    <w:rsid w:val="00981E37"/>
    <w:rsid w:val="00984EE0"/>
    <w:rsid w:val="00993C12"/>
    <w:rsid w:val="009A26FD"/>
    <w:rsid w:val="009B6002"/>
    <w:rsid w:val="009C63E7"/>
    <w:rsid w:val="009D19F4"/>
    <w:rsid w:val="009E116C"/>
    <w:rsid w:val="00A02179"/>
    <w:rsid w:val="00A05A71"/>
    <w:rsid w:val="00A22AA0"/>
    <w:rsid w:val="00A31861"/>
    <w:rsid w:val="00A52AF8"/>
    <w:rsid w:val="00A54BD2"/>
    <w:rsid w:val="00A83730"/>
    <w:rsid w:val="00A901F5"/>
    <w:rsid w:val="00A96786"/>
    <w:rsid w:val="00AB7A05"/>
    <w:rsid w:val="00AC69A3"/>
    <w:rsid w:val="00AC72B8"/>
    <w:rsid w:val="00AF53CD"/>
    <w:rsid w:val="00B00FEA"/>
    <w:rsid w:val="00B0396E"/>
    <w:rsid w:val="00B26D6C"/>
    <w:rsid w:val="00B33683"/>
    <w:rsid w:val="00B35934"/>
    <w:rsid w:val="00B37E83"/>
    <w:rsid w:val="00B4284F"/>
    <w:rsid w:val="00B54A11"/>
    <w:rsid w:val="00B60D7E"/>
    <w:rsid w:val="00B65CBB"/>
    <w:rsid w:val="00B673F2"/>
    <w:rsid w:val="00B6765A"/>
    <w:rsid w:val="00B84A70"/>
    <w:rsid w:val="00B86072"/>
    <w:rsid w:val="00B8745E"/>
    <w:rsid w:val="00B87568"/>
    <w:rsid w:val="00B90F47"/>
    <w:rsid w:val="00BC5E9D"/>
    <w:rsid w:val="00BD1E4E"/>
    <w:rsid w:val="00BD285F"/>
    <w:rsid w:val="00BE2066"/>
    <w:rsid w:val="00BF65E0"/>
    <w:rsid w:val="00C01763"/>
    <w:rsid w:val="00C74EC1"/>
    <w:rsid w:val="00C91D55"/>
    <w:rsid w:val="00CA669B"/>
    <w:rsid w:val="00CB72EC"/>
    <w:rsid w:val="00CD600B"/>
    <w:rsid w:val="00CD61E6"/>
    <w:rsid w:val="00CE5D8F"/>
    <w:rsid w:val="00CF0956"/>
    <w:rsid w:val="00D22DDA"/>
    <w:rsid w:val="00D2390D"/>
    <w:rsid w:val="00D301F8"/>
    <w:rsid w:val="00D37BEC"/>
    <w:rsid w:val="00D84CA5"/>
    <w:rsid w:val="00DA4022"/>
    <w:rsid w:val="00DA55E9"/>
    <w:rsid w:val="00DB286A"/>
    <w:rsid w:val="00DB40A2"/>
    <w:rsid w:val="00DB4C9F"/>
    <w:rsid w:val="00DB6B5B"/>
    <w:rsid w:val="00DC0018"/>
    <w:rsid w:val="00E007D5"/>
    <w:rsid w:val="00E060E2"/>
    <w:rsid w:val="00E162A3"/>
    <w:rsid w:val="00E22D52"/>
    <w:rsid w:val="00E62D6C"/>
    <w:rsid w:val="00E630E6"/>
    <w:rsid w:val="00E901EB"/>
    <w:rsid w:val="00E9080A"/>
    <w:rsid w:val="00E91538"/>
    <w:rsid w:val="00EA7BCB"/>
    <w:rsid w:val="00ED1368"/>
    <w:rsid w:val="00F00258"/>
    <w:rsid w:val="00F12827"/>
    <w:rsid w:val="00F375D1"/>
    <w:rsid w:val="00F42E09"/>
    <w:rsid w:val="00F671FE"/>
    <w:rsid w:val="00F72479"/>
    <w:rsid w:val="00FB7629"/>
    <w:rsid w:val="00FC264A"/>
    <w:rsid w:val="00FC3833"/>
    <w:rsid w:val="00FC6CF9"/>
    <w:rsid w:val="00FD47A6"/>
    <w:rsid w:val="00FD4F06"/>
    <w:rsid w:val="00FF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AF53C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F00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C1"/>
  </w:style>
  <w:style w:type="paragraph" w:styleId="Footer">
    <w:name w:val="footer"/>
    <w:basedOn w:val="Normal"/>
    <w:link w:val="FooterChar"/>
    <w:uiPriority w:val="99"/>
    <w:unhideWhenUsed/>
    <w:rsid w:val="00C7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C1"/>
  </w:style>
  <w:style w:type="paragraph" w:styleId="BalloonText">
    <w:name w:val="Balloon Text"/>
    <w:basedOn w:val="Normal"/>
    <w:link w:val="BalloonTextChar"/>
    <w:uiPriority w:val="99"/>
    <w:semiHidden/>
    <w:unhideWhenUsed/>
    <w:rsid w:val="0064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C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C23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3E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42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Rulemaking Workplan and Timelines</Category>
    <Subcategory xmlns="ad9aa276-7b0f-4038-ae2b-df4413790567" xsi:nil="true"/>
  </documentManagement>
</p:properties>
</file>

<file path=customXml/itemProps1.xml><?xml version="1.0" encoding="utf-8"?>
<ds:datastoreItem xmlns:ds="http://schemas.openxmlformats.org/officeDocument/2006/customXml" ds:itemID="{0F8E9522-CBCE-4CE6-A680-DD8F92E944A7}"/>
</file>

<file path=customXml/itemProps2.xml><?xml version="1.0" encoding="utf-8"?>
<ds:datastoreItem xmlns:ds="http://schemas.openxmlformats.org/officeDocument/2006/customXml" ds:itemID="{8879852B-0298-4271-8E6B-C42B5D1B053D}"/>
</file>

<file path=customXml/itemProps3.xml><?xml version="1.0" encoding="utf-8"?>
<ds:datastoreItem xmlns:ds="http://schemas.openxmlformats.org/officeDocument/2006/customXml" ds:itemID="{F2CB063B-4922-49C9-8040-9DB5FE9AF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2</cp:revision>
  <cp:lastPrinted>2010-08-19T22:00:00Z</cp:lastPrinted>
  <dcterms:created xsi:type="dcterms:W3CDTF">2010-08-19T22:13:00Z</dcterms:created>
  <dcterms:modified xsi:type="dcterms:W3CDTF">2010-08-19T22:13:00Z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