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1B" w:rsidRPr="00D1171D" w:rsidRDefault="00893D1B" w:rsidP="00893D1B">
      <w:pPr>
        <w:pStyle w:val="Heading4"/>
      </w:pPr>
      <w:r w:rsidRPr="00D1171D">
        <w:t>State of Oregon</w:t>
      </w:r>
    </w:p>
    <w:p w:rsidR="00893D1B" w:rsidRPr="00D1171D" w:rsidRDefault="00893D1B" w:rsidP="00893D1B">
      <w:pPr>
        <w:tabs>
          <w:tab w:val="left" w:pos="1440"/>
          <w:tab w:val="right" w:pos="9360"/>
        </w:tabs>
        <w:rPr>
          <w:rFonts w:ascii="Times New Roman" w:hAnsi="Times New Roman"/>
          <w:sz w:val="36"/>
        </w:rPr>
      </w:pPr>
      <w:r w:rsidRPr="00D1171D">
        <w:rPr>
          <w:rFonts w:ascii="Times New Roman" w:hAnsi="Times New Roman"/>
          <w:sz w:val="36"/>
        </w:rPr>
        <w:t>Department of Environmental Quality</w:t>
      </w:r>
      <w:r w:rsidRPr="00D1171D">
        <w:rPr>
          <w:rFonts w:ascii="Times New Roman" w:hAnsi="Times New Roman"/>
          <w:sz w:val="36"/>
        </w:rPr>
        <w:tab/>
        <w:t>Memorandum</w:t>
      </w:r>
    </w:p>
    <w:p w:rsidR="00893D1B" w:rsidRPr="00D1171D" w:rsidRDefault="00813AAD" w:rsidP="00893D1B">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893D1B" w:rsidRPr="006E7804" w:rsidRDefault="00893D1B" w:rsidP="00893D1B">
      <w:pPr>
        <w:tabs>
          <w:tab w:val="left" w:pos="-1440"/>
          <w:tab w:val="left" w:pos="-720"/>
          <w:tab w:val="left" w:pos="1440"/>
          <w:tab w:val="right" w:pos="9360"/>
        </w:tabs>
        <w:suppressAutoHyphens/>
        <w:rPr>
          <w:rFonts w:ascii="Times New Roman" w:hAnsi="Times New Roman"/>
        </w:rPr>
      </w:pPr>
      <w:r w:rsidRPr="00D1171D">
        <w:rPr>
          <w:rFonts w:ascii="Times New Roman" w:hAnsi="Times New Roman"/>
          <w:b/>
        </w:rPr>
        <w:t xml:space="preserve">Date: </w:t>
      </w:r>
      <w:r w:rsidRPr="00D1171D">
        <w:rPr>
          <w:rFonts w:ascii="Times New Roman" w:hAnsi="Times New Roman"/>
          <w:b/>
        </w:rPr>
        <w:tab/>
      </w:r>
      <w:r w:rsidR="00FE79F1">
        <w:rPr>
          <w:rFonts w:ascii="Times New Roman" w:hAnsi="Times New Roman"/>
        </w:rPr>
        <w:t xml:space="preserve">May </w:t>
      </w:r>
      <w:r w:rsidR="00FE79F1" w:rsidRPr="008A175B">
        <w:rPr>
          <w:rFonts w:ascii="Times New Roman" w:hAnsi="Times New Roman"/>
          <w:highlight w:val="yellow"/>
        </w:rPr>
        <w:t>XX</w:t>
      </w:r>
      <w:r w:rsidR="00FE79F1">
        <w:rPr>
          <w:rFonts w:ascii="Times New Roman" w:hAnsi="Times New Roman"/>
        </w:rPr>
        <w:t>, 2011</w:t>
      </w: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To:</w:t>
      </w:r>
      <w:r w:rsidRPr="00D1171D">
        <w:rPr>
          <w:rFonts w:ascii="Times New Roman" w:hAnsi="Times New Roman"/>
        </w:rPr>
        <w:tab/>
      </w:r>
      <w:r w:rsidRPr="00D1171D">
        <w:rPr>
          <w:rFonts w:ascii="Times New Roman" w:hAnsi="Times New Roman"/>
        </w:rPr>
        <w:tab/>
        <w:t>Environmental Quality Commission</w:t>
      </w:r>
    </w:p>
    <w:p w:rsidR="00893D1B" w:rsidRPr="00D1171D" w:rsidRDefault="00893D1B" w:rsidP="00893D1B">
      <w:pPr>
        <w:pStyle w:val="EndnoteText"/>
        <w:tabs>
          <w:tab w:val="left" w:pos="-1440"/>
          <w:tab w:val="left" w:pos="-720"/>
        </w:tabs>
        <w:suppressAutoHyphens/>
        <w:rPr>
          <w:rFonts w:ascii="Times New Roman" w:hAnsi="Times New Roman"/>
        </w:rPr>
      </w:pPr>
    </w:p>
    <w:p w:rsidR="00893D1B" w:rsidRPr="00D1171D"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From:</w:t>
      </w:r>
      <w:r w:rsidR="00F55AEC" w:rsidRPr="00D1171D">
        <w:rPr>
          <w:rFonts w:ascii="Times New Roman" w:hAnsi="Times New Roman"/>
        </w:rPr>
        <w:tab/>
      </w:r>
      <w:r w:rsidR="00F55AEC" w:rsidRPr="00D1171D">
        <w:rPr>
          <w:rFonts w:ascii="Times New Roman" w:hAnsi="Times New Roman"/>
        </w:rPr>
        <w:tab/>
        <w:t>Dick Pederse</w:t>
      </w:r>
      <w:r w:rsidRPr="00D1171D">
        <w:rPr>
          <w:rFonts w:ascii="Times New Roman" w:hAnsi="Times New Roman"/>
        </w:rPr>
        <w:t>n, Director</w:t>
      </w: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Subject:</w:t>
      </w:r>
      <w:r w:rsidRPr="00D1171D">
        <w:rPr>
          <w:rFonts w:ascii="Times New Roman" w:hAnsi="Times New Roman"/>
        </w:rPr>
        <w:tab/>
      </w:r>
      <w:bookmarkStart w:id="0" w:name="AgendaInfo"/>
      <w:r w:rsidR="00120648" w:rsidRPr="00D1171D">
        <w:rPr>
          <w:rFonts w:ascii="Times New Roman" w:hAnsi="Times New Roman"/>
        </w:rPr>
        <w:t xml:space="preserve">Agenda item </w:t>
      </w:r>
      <w:r w:rsidR="00C96391" w:rsidRPr="008A175B">
        <w:rPr>
          <w:rFonts w:ascii="Times New Roman" w:hAnsi="Times New Roman"/>
          <w:highlight w:val="yellow"/>
        </w:rPr>
        <w:t>xx</w:t>
      </w:r>
      <w:r w:rsidRPr="00D1171D">
        <w:rPr>
          <w:rFonts w:ascii="Times New Roman" w:hAnsi="Times New Roman"/>
        </w:rPr>
        <w:t xml:space="preserve">, </w:t>
      </w:r>
      <w:bookmarkEnd w:id="0"/>
      <w:r w:rsidR="00281BA4">
        <w:rPr>
          <w:rFonts w:ascii="Times New Roman" w:hAnsi="Times New Roman"/>
        </w:rPr>
        <w:t>Temporary Rule Adoption</w:t>
      </w:r>
      <w:r w:rsidR="00120648" w:rsidRPr="00D1171D">
        <w:rPr>
          <w:rFonts w:ascii="Times New Roman" w:hAnsi="Times New Roman"/>
        </w:rPr>
        <w:t xml:space="preserve">: </w:t>
      </w:r>
      <w:r w:rsidR="00563539">
        <w:rPr>
          <w:rFonts w:ascii="Times New Roman" w:hAnsi="Times New Roman"/>
        </w:rPr>
        <w:t xml:space="preserve">Small </w:t>
      </w:r>
      <w:r w:rsidR="008A175B">
        <w:rPr>
          <w:rFonts w:ascii="Times New Roman" w:hAnsi="Times New Roman"/>
        </w:rPr>
        <w:t>Biomass Boilers</w:t>
      </w:r>
    </w:p>
    <w:p w:rsidR="00893D1B" w:rsidRPr="006E7804" w:rsidRDefault="00893D1B" w:rsidP="00893D1B">
      <w:pPr>
        <w:tabs>
          <w:tab w:val="left" w:pos="-1440"/>
          <w:tab w:val="left" w:pos="-720"/>
          <w:tab w:val="left" w:pos="0"/>
          <w:tab w:val="left" w:pos="720"/>
        </w:tabs>
        <w:suppressAutoHyphens/>
        <w:ind w:left="1440" w:hanging="1440"/>
        <w:rPr>
          <w:rFonts w:ascii="Times New Roman" w:hAnsi="Times New Roman"/>
          <w:i/>
        </w:rPr>
      </w:pPr>
      <w:r w:rsidRPr="00D1171D">
        <w:rPr>
          <w:rFonts w:ascii="Times New Roman" w:hAnsi="Times New Roman"/>
          <w:b/>
        </w:rPr>
        <w:tab/>
      </w:r>
      <w:r w:rsidRPr="00D1171D">
        <w:rPr>
          <w:rFonts w:ascii="Times New Roman" w:hAnsi="Times New Roman"/>
          <w:b/>
        </w:rPr>
        <w:tab/>
      </w:r>
      <w:r w:rsidR="00281BA4">
        <w:rPr>
          <w:rFonts w:ascii="Times New Roman" w:hAnsi="Times New Roman"/>
        </w:rPr>
        <w:t>June 17, 2011</w:t>
      </w:r>
      <w:r w:rsidR="00120648" w:rsidRPr="00D1171D">
        <w:rPr>
          <w:rFonts w:ascii="Times New Roman" w:hAnsi="Times New Roman"/>
        </w:rPr>
        <w:t xml:space="preserve"> EQC m</w:t>
      </w:r>
      <w:r w:rsidRPr="00D1171D">
        <w:rPr>
          <w:rFonts w:ascii="Times New Roman" w:hAnsi="Times New Roman"/>
        </w:rPr>
        <w:t>eeting</w:t>
      </w:r>
    </w:p>
    <w:p w:rsidR="00893D1B" w:rsidRPr="00D1171D" w:rsidRDefault="00893D1B" w:rsidP="00893D1B">
      <w:pPr>
        <w:tabs>
          <w:tab w:val="left" w:pos="-1440"/>
          <w:tab w:val="left" w:pos="-720"/>
          <w:tab w:val="left" w:pos="4050"/>
        </w:tabs>
        <w:suppressAutoHyphens/>
        <w:rPr>
          <w:rFonts w:ascii="Times New Roman" w:hAnsi="Times New Roman"/>
        </w:rPr>
      </w:pPr>
    </w:p>
    <w:tbl>
      <w:tblPr>
        <w:tblW w:w="0" w:type="auto"/>
        <w:tblLook w:val="01E0"/>
      </w:tblPr>
      <w:tblGrid>
        <w:gridCol w:w="1763"/>
        <w:gridCol w:w="7128"/>
      </w:tblGrid>
      <w:tr w:rsidR="00893D1B" w:rsidRPr="00D1171D">
        <w:tc>
          <w:tcPr>
            <w:tcW w:w="1728" w:type="dxa"/>
          </w:tcPr>
          <w:p w:rsidR="00893D1B" w:rsidRPr="00D1171D" w:rsidRDefault="001D08CB" w:rsidP="00893D1B">
            <w:pPr>
              <w:tabs>
                <w:tab w:val="left" w:pos="-1440"/>
                <w:tab w:val="left" w:pos="-720"/>
                <w:tab w:val="left" w:pos="4050"/>
              </w:tabs>
              <w:suppressAutoHyphens/>
              <w:rPr>
                <w:rFonts w:ascii="Times New Roman" w:hAnsi="Times New Roman"/>
                <w:b/>
              </w:rPr>
            </w:pPr>
            <w:r w:rsidRPr="00D35045">
              <w:rPr>
                <w:rFonts w:ascii="Times New Roman" w:hAnsi="Times New Roman"/>
                <w:b/>
                <w:spacing w:val="-3"/>
                <w:sz w:val="22"/>
              </w:rPr>
              <w:t>Why this is important</w:t>
            </w:r>
          </w:p>
        </w:tc>
        <w:tc>
          <w:tcPr>
            <w:tcW w:w="7128" w:type="dxa"/>
          </w:tcPr>
          <w:p w:rsidR="00060C96" w:rsidRDefault="00563539" w:rsidP="00281BA4">
            <w:pPr>
              <w:autoSpaceDE w:val="0"/>
              <w:autoSpaceDN w:val="0"/>
              <w:adjustRightInd w:val="0"/>
            </w:pPr>
            <w:r>
              <w:t xml:space="preserve">DEQ’s 2011 Heat Smart rules </w:t>
            </w:r>
            <w:r w:rsidR="00060C96">
              <w:t>prohibit</w:t>
            </w:r>
            <w:r>
              <w:t xml:space="preserve"> the sale of solid fuel </w:t>
            </w:r>
            <w:r w:rsidR="00060C96">
              <w:t>wood burning</w:t>
            </w:r>
            <w:r>
              <w:t xml:space="preserve"> devices unless they meet federal emission standards. These rules are aimed at reducing air pollution from residential </w:t>
            </w:r>
            <w:r w:rsidR="00060C96">
              <w:t>wood heating</w:t>
            </w:r>
            <w:r>
              <w:t xml:space="preserve">, </w:t>
            </w:r>
            <w:r w:rsidR="00060C96">
              <w:t>including</w:t>
            </w:r>
            <w:r>
              <w:t xml:space="preserve"> woodstoves and </w:t>
            </w:r>
            <w:r w:rsidR="009052A1">
              <w:t xml:space="preserve">small </w:t>
            </w:r>
            <w:r>
              <w:t xml:space="preserve">outdoor residential </w:t>
            </w:r>
            <w:r w:rsidR="00060C96">
              <w:t>wood fired</w:t>
            </w:r>
            <w:r>
              <w:t xml:space="preserve"> boilers. </w:t>
            </w:r>
            <w:r w:rsidR="00060C96">
              <w:t xml:space="preserve">DEQ has learned that </w:t>
            </w:r>
            <w:r w:rsidR="009052A1">
              <w:t xml:space="preserve">the </w:t>
            </w:r>
            <w:r w:rsidR="00900CC6">
              <w:t>H</w:t>
            </w:r>
            <w:r w:rsidR="009052A1">
              <w:t xml:space="preserve">eat Smart rules </w:t>
            </w:r>
            <w:r w:rsidR="00900CC6">
              <w:t xml:space="preserve">are causing </w:t>
            </w:r>
            <w:r w:rsidR="009052A1">
              <w:t xml:space="preserve">unintentional difficulties for </w:t>
            </w:r>
            <w:r w:rsidR="00060C96">
              <w:t>several small scale commercial</w:t>
            </w:r>
            <w:r w:rsidR="009052A1">
              <w:t xml:space="preserve"> and </w:t>
            </w:r>
            <w:r w:rsidR="00060C96">
              <w:t xml:space="preserve">industrial </w:t>
            </w:r>
            <w:r w:rsidR="00F645FB">
              <w:t>biomass</w:t>
            </w:r>
            <w:r w:rsidR="00060C96">
              <w:t xml:space="preserve"> </w:t>
            </w:r>
            <w:r w:rsidR="00F645FB">
              <w:t>boiler</w:t>
            </w:r>
            <w:r w:rsidR="00060C96">
              <w:t xml:space="preserve"> </w:t>
            </w:r>
            <w:r w:rsidR="00F645FB">
              <w:t>projects</w:t>
            </w:r>
            <w:r w:rsidR="00060C96">
              <w:t xml:space="preserve"> currently in development as part of the </w:t>
            </w:r>
            <w:r w:rsidR="001B06B0">
              <w:t>G</w:t>
            </w:r>
            <w:r w:rsidR="00F645FB">
              <w:t>overnor’s</w:t>
            </w:r>
            <w:r w:rsidR="00060C96">
              <w:t xml:space="preserve"> state </w:t>
            </w:r>
            <w:r w:rsidR="00F645FB">
              <w:t>biomass</w:t>
            </w:r>
            <w:r w:rsidR="00060C96">
              <w:t xml:space="preserve"> in</w:t>
            </w:r>
            <w:r w:rsidR="00900CC6">
              <w:t>itiative</w:t>
            </w:r>
            <w:r w:rsidR="00060C96">
              <w:t xml:space="preserve">. </w:t>
            </w:r>
            <w:r w:rsidR="00F645FB">
              <w:t xml:space="preserve">This temporary </w:t>
            </w:r>
            <w:r w:rsidR="009052A1">
              <w:t>rule</w:t>
            </w:r>
            <w:r w:rsidR="00F645FB">
              <w:t xml:space="preserve"> clarif</w:t>
            </w:r>
            <w:r w:rsidR="00900CC6">
              <w:t>ies</w:t>
            </w:r>
            <w:r w:rsidR="00F645FB">
              <w:t xml:space="preserve"> the</w:t>
            </w:r>
            <w:r w:rsidR="009052A1">
              <w:t xml:space="preserve"> applicability of the </w:t>
            </w:r>
            <w:r w:rsidR="00900CC6">
              <w:t>H</w:t>
            </w:r>
            <w:r w:rsidR="009052A1">
              <w:t>eat Smart rules, and establish</w:t>
            </w:r>
            <w:r w:rsidR="00900CC6">
              <w:t>es</w:t>
            </w:r>
            <w:r w:rsidR="009052A1">
              <w:t xml:space="preserve"> emission standards and testing methods for small scale commercial and industrial biomass boilers.</w:t>
            </w:r>
            <w:r w:rsidR="00F645FB">
              <w:t xml:space="preserve"> </w:t>
            </w:r>
            <w:r w:rsidR="009052A1">
              <w:t>DEQ propose</w:t>
            </w:r>
            <w:r w:rsidR="00140103">
              <w:t>s</w:t>
            </w:r>
            <w:r w:rsidR="009052A1">
              <w:t xml:space="preserve"> a temporary rule, follow</w:t>
            </w:r>
            <w:r w:rsidR="00140103">
              <w:t>ed</w:t>
            </w:r>
            <w:r w:rsidR="009052A1">
              <w:t xml:space="preserve"> by the normal public rulemaking process and permanent rule, in order to clarify </w:t>
            </w:r>
            <w:r w:rsidR="00140103">
              <w:t xml:space="preserve">as quickly as possible </w:t>
            </w:r>
            <w:r w:rsidR="009052A1">
              <w:t xml:space="preserve">the relevant regulations </w:t>
            </w:r>
            <w:r w:rsidR="005D134D">
              <w:t xml:space="preserve">applicable to </w:t>
            </w:r>
            <w:r w:rsidR="009052A1">
              <w:t>these small</w:t>
            </w:r>
            <w:r w:rsidR="001B06B0">
              <w:t>-</w:t>
            </w:r>
            <w:r w:rsidR="009052A1">
              <w:t xml:space="preserve">scale </w:t>
            </w:r>
            <w:r w:rsidR="00140103">
              <w:t>commercial</w:t>
            </w:r>
            <w:r w:rsidR="001B06B0">
              <w:t xml:space="preserve"> and </w:t>
            </w:r>
            <w:r w:rsidR="00140103">
              <w:t xml:space="preserve">industrial </w:t>
            </w:r>
            <w:r w:rsidR="009052A1">
              <w:t xml:space="preserve">biomass projects.  </w:t>
            </w:r>
          </w:p>
          <w:p w:rsidR="006E059A" w:rsidRPr="00D1171D" w:rsidRDefault="006E059A" w:rsidP="005D134D">
            <w:pPr>
              <w:autoSpaceDE w:val="0"/>
              <w:autoSpaceDN w:val="0"/>
              <w:adjustRightInd w:val="0"/>
              <w:rPr>
                <w:rFonts w:ascii="Times New Roman" w:hAnsi="Times New Roman"/>
                <w:spacing w:val="-3"/>
              </w:rPr>
            </w:pPr>
          </w:p>
        </w:tc>
      </w:tr>
      <w:tr w:rsidR="00C96391" w:rsidRPr="00D1171D">
        <w:tc>
          <w:tcPr>
            <w:tcW w:w="172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DEQ recommendation and EQC motion</w:t>
            </w:r>
          </w:p>
          <w:p w:rsidR="00C96391"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281BA4" w:rsidRDefault="00281BA4" w:rsidP="00281BA4">
            <w:pPr>
              <w:autoSpaceDE w:val="0"/>
              <w:autoSpaceDN w:val="0"/>
              <w:adjustRightInd w:val="0"/>
              <w:rPr>
                <w:rFonts w:ascii="Times New Roman" w:hAnsi="Times New Roman"/>
                <w:szCs w:val="24"/>
              </w:rPr>
            </w:pPr>
            <w:r>
              <w:rPr>
                <w:rFonts w:ascii="Times New Roman" w:hAnsi="Times New Roman"/>
                <w:szCs w:val="24"/>
              </w:rPr>
              <w:t>DEQ recommends that the commission adopt the statement of need and</w:t>
            </w:r>
          </w:p>
          <w:p w:rsidR="00281BA4" w:rsidRDefault="00281BA4" w:rsidP="00281BA4">
            <w:pPr>
              <w:autoSpaceDE w:val="0"/>
              <w:autoSpaceDN w:val="0"/>
              <w:adjustRightInd w:val="0"/>
              <w:rPr>
                <w:rFonts w:ascii="Times New Roman" w:hAnsi="Times New Roman"/>
                <w:szCs w:val="24"/>
              </w:rPr>
            </w:pPr>
            <w:r>
              <w:rPr>
                <w:rFonts w:ascii="Times New Roman" w:hAnsi="Times New Roman"/>
                <w:szCs w:val="24"/>
              </w:rPr>
              <w:t xml:space="preserve">justification for temporary rules as shown in attachment </w:t>
            </w:r>
            <w:r w:rsidRPr="00281BA4">
              <w:rPr>
                <w:rFonts w:ascii="Times New Roman" w:hAnsi="Times New Roman"/>
                <w:szCs w:val="24"/>
                <w:highlight w:val="yellow"/>
              </w:rPr>
              <w:t>X</w:t>
            </w:r>
            <w:r>
              <w:rPr>
                <w:rFonts w:ascii="Times New Roman" w:hAnsi="Times New Roman"/>
                <w:szCs w:val="24"/>
              </w:rPr>
              <w:t>, and adopt</w:t>
            </w:r>
          </w:p>
          <w:p w:rsidR="00C96391" w:rsidRPr="00281BA4" w:rsidRDefault="00281BA4" w:rsidP="00281BA4">
            <w:pPr>
              <w:autoSpaceDE w:val="0"/>
              <w:autoSpaceDN w:val="0"/>
              <w:adjustRightInd w:val="0"/>
              <w:rPr>
                <w:rFonts w:ascii="Times New Roman" w:hAnsi="Times New Roman"/>
                <w:szCs w:val="24"/>
              </w:rPr>
            </w:pPr>
            <w:proofErr w:type="gramStart"/>
            <w:r>
              <w:rPr>
                <w:rFonts w:ascii="Times New Roman" w:hAnsi="Times New Roman"/>
                <w:szCs w:val="24"/>
              </w:rPr>
              <w:t>amendments</w:t>
            </w:r>
            <w:proofErr w:type="gramEnd"/>
            <w:r>
              <w:rPr>
                <w:rFonts w:ascii="Times New Roman" w:hAnsi="Times New Roman"/>
                <w:szCs w:val="24"/>
              </w:rPr>
              <w:t xml:space="preserve"> to OAR 340, Divisions </w:t>
            </w:r>
            <w:r w:rsidR="002D0381" w:rsidRPr="00214133">
              <w:rPr>
                <w:rFonts w:ascii="Times New Roman" w:hAnsi="Times New Roman"/>
                <w:szCs w:val="24"/>
                <w:highlight w:val="green"/>
              </w:rPr>
              <w:t>200</w:t>
            </w:r>
            <w:r w:rsidR="002D0381">
              <w:rPr>
                <w:rFonts w:ascii="Times New Roman" w:hAnsi="Times New Roman"/>
                <w:szCs w:val="24"/>
              </w:rPr>
              <w:t xml:space="preserve">, </w:t>
            </w:r>
            <w:r>
              <w:rPr>
                <w:rFonts w:ascii="Times New Roman" w:hAnsi="Times New Roman"/>
                <w:szCs w:val="24"/>
              </w:rPr>
              <w:t>210, 212, 228, and 262 as shown in attachment A.</w:t>
            </w:r>
          </w:p>
          <w:p w:rsidR="00C96391" w:rsidRPr="00D1171D" w:rsidRDefault="00C96391" w:rsidP="00F8329D">
            <w:pPr>
              <w:tabs>
                <w:tab w:val="left" w:pos="-1440"/>
                <w:tab w:val="left" w:pos="-720"/>
                <w:tab w:val="left" w:pos="4050"/>
              </w:tabs>
              <w:suppressAutoHyphens/>
              <w:rPr>
                <w:rFonts w:ascii="Times New Roman" w:hAnsi="Times New Roman"/>
                <w:spacing w:val="-3"/>
              </w:rPr>
            </w:pP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177BE6">
              <w:rPr>
                <w:rFonts w:ascii="Times New Roman" w:hAnsi="Times New Roman"/>
                <w:b/>
                <w:spacing w:val="-3"/>
                <w:sz w:val="22"/>
              </w:rPr>
              <w:t xml:space="preserve">Background </w:t>
            </w:r>
            <w:r w:rsidR="0011753D" w:rsidRPr="00177BE6">
              <w:rPr>
                <w:rFonts w:ascii="Times New Roman" w:hAnsi="Times New Roman"/>
                <w:b/>
                <w:spacing w:val="-3"/>
                <w:sz w:val="22"/>
              </w:rPr>
              <w:t>and need for rulemaking</w:t>
            </w:r>
          </w:p>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8A175B" w:rsidRDefault="008A175B" w:rsidP="008A175B">
            <w:pPr>
              <w:rPr>
                <w:bCs/>
              </w:rPr>
            </w:pPr>
            <w:r>
              <w:t xml:space="preserve">DEQ adopted the Heat Smart rules in February 2011 that specifically requires any solid fuel burning device with a heat output of less than 1 MMBtu/hr to be certified by the U.S. EPA in order for it to be sold in Oregon. </w:t>
            </w:r>
            <w:r>
              <w:rPr>
                <w:bCs/>
              </w:rPr>
              <w:t xml:space="preserve">At this time there are no outdoor wood boilers or small biomass boilers that are certified by the EPA.  Therefore, none of these devices are allowed for sale in Oregon. </w:t>
            </w:r>
          </w:p>
          <w:p w:rsidR="008A175B" w:rsidRDefault="008A175B" w:rsidP="008A175B">
            <w:pPr>
              <w:rPr>
                <w:bCs/>
              </w:rPr>
            </w:pPr>
          </w:p>
          <w:p w:rsidR="00893D1B" w:rsidRDefault="008A175B" w:rsidP="008A175B">
            <w:pPr>
              <w:tabs>
                <w:tab w:val="left" w:pos="-1440"/>
                <w:tab w:val="left" w:pos="-720"/>
                <w:tab w:val="left" w:pos="4050"/>
              </w:tabs>
              <w:suppressAutoHyphens/>
            </w:pPr>
            <w:r>
              <w:t xml:space="preserve">These rules came about because of concerns about air pollution from uncontrolled wood burning devices, such as outdoor wood boilers, and the need to protect public health from particulate matter emissions. </w:t>
            </w:r>
            <w:r>
              <w:rPr>
                <w:bCs/>
              </w:rPr>
              <w:t xml:space="preserve">DEQ was concerned about any type of wood burning device which can cause excessive air pollution, particularly in residential neighborhoods or areas with sensitive populations. </w:t>
            </w:r>
            <w:r>
              <w:t xml:space="preserve">The Heat Smart rules were primarily focused on addressing wood-fired boilers in residential </w:t>
            </w:r>
            <w:r>
              <w:lastRenderedPageBreak/>
              <w:t>neighborhoods, because most wood-fired boilers used in commercial applications would require a boiler with a heat output abov</w:t>
            </w:r>
            <w:r w:rsidR="007414DB">
              <w:t xml:space="preserve">e 1 MMBtu/hr.  </w:t>
            </w:r>
          </w:p>
          <w:p w:rsidR="007414DB" w:rsidRDefault="007414DB" w:rsidP="008A175B">
            <w:pPr>
              <w:tabs>
                <w:tab w:val="left" w:pos="-1440"/>
                <w:tab w:val="left" w:pos="-720"/>
                <w:tab w:val="left" w:pos="4050"/>
              </w:tabs>
              <w:suppressAutoHyphens/>
              <w:rPr>
                <w:bCs/>
              </w:rPr>
            </w:pPr>
          </w:p>
          <w:p w:rsidR="001B06B0" w:rsidRDefault="007A51F8" w:rsidP="00CE1A42">
            <w:pPr>
              <w:tabs>
                <w:tab w:val="left" w:pos="-1440"/>
                <w:tab w:val="left" w:pos="-720"/>
                <w:tab w:val="left" w:pos="4050"/>
              </w:tabs>
              <w:suppressAutoHyphens/>
              <w:rPr>
                <w:bCs/>
              </w:rPr>
            </w:pPr>
            <w:r>
              <w:t>These rules clarify the regulations applicable to r</w:t>
            </w:r>
            <w:r w:rsidR="0080410A">
              <w:t>esidential wood fired boilers versus</w:t>
            </w:r>
            <w:r>
              <w:t xml:space="preserve"> small</w:t>
            </w:r>
            <w:r w:rsidR="001B06B0">
              <w:t>-</w:t>
            </w:r>
            <w:r>
              <w:t xml:space="preserve">scale </w:t>
            </w:r>
            <w:r w:rsidR="001B06B0">
              <w:t xml:space="preserve">commercial and </w:t>
            </w:r>
            <w:r>
              <w:t>industrial biomass boilers.  Small scale commercial</w:t>
            </w:r>
            <w:r w:rsidR="001B06B0">
              <w:t xml:space="preserve"> and </w:t>
            </w:r>
            <w:r>
              <w:t xml:space="preserve">industrial boilers are not subject to EPA woodstove certification, but are subject to National Emission Standards for Hazardous Air Pollutants (NESHAPs).  </w:t>
            </w:r>
            <w:r w:rsidR="006E059A">
              <w:t xml:space="preserve">These temporary rules </w:t>
            </w:r>
            <w:r>
              <w:t xml:space="preserve">clarify that </w:t>
            </w:r>
            <w:r w:rsidR="006E059A">
              <w:t xml:space="preserve">any biomass boilers subject to federal NESHAP regulations </w:t>
            </w:r>
            <w:r>
              <w:t xml:space="preserve">are subject to </w:t>
            </w:r>
            <w:r w:rsidR="006E059A">
              <w:t xml:space="preserve">state grain loading </w:t>
            </w:r>
            <w:r w:rsidR="00CE1A42">
              <w:t>(</w:t>
            </w:r>
            <w:r w:rsidR="002F08F0">
              <w:t>emission</w:t>
            </w:r>
            <w:r w:rsidR="00CE1A42">
              <w:t xml:space="preserve">) </w:t>
            </w:r>
            <w:r w:rsidR="006E059A">
              <w:t>and opacity</w:t>
            </w:r>
            <w:r w:rsidR="00CE1A42">
              <w:t xml:space="preserve"> standards</w:t>
            </w:r>
            <w:r>
              <w:t xml:space="preserve">, and not subject to the Heat Smart regulations. </w:t>
            </w:r>
            <w:r w:rsidR="006E059A">
              <w:rPr>
                <w:bCs/>
              </w:rPr>
              <w:t xml:space="preserve"> </w:t>
            </w:r>
          </w:p>
          <w:p w:rsidR="008A175B" w:rsidRPr="00D1171D" w:rsidRDefault="008A175B" w:rsidP="00CE1A42">
            <w:pPr>
              <w:tabs>
                <w:tab w:val="left" w:pos="-1440"/>
                <w:tab w:val="left" w:pos="-720"/>
                <w:tab w:val="left" w:pos="4050"/>
              </w:tabs>
              <w:suppressAutoHyphens/>
              <w:rPr>
                <w:rFonts w:ascii="Times New Roman" w:hAnsi="Times New Roman"/>
              </w:rPr>
            </w:pPr>
          </w:p>
        </w:tc>
      </w:tr>
      <w:tr w:rsidR="0011753D" w:rsidRPr="00D1171D">
        <w:tc>
          <w:tcPr>
            <w:tcW w:w="1728" w:type="dxa"/>
          </w:tcPr>
          <w:p w:rsidR="0011753D" w:rsidRDefault="0011753D" w:rsidP="00893D1B">
            <w:pPr>
              <w:tabs>
                <w:tab w:val="left" w:pos="-1440"/>
                <w:tab w:val="left" w:pos="-720"/>
                <w:tab w:val="left" w:pos="4050"/>
              </w:tabs>
              <w:suppressAutoHyphens/>
              <w:rPr>
                <w:rFonts w:ascii="Times New Roman" w:hAnsi="Times New Roman"/>
                <w:b/>
                <w:spacing w:val="-3"/>
                <w:sz w:val="22"/>
              </w:rPr>
            </w:pPr>
            <w:r w:rsidRPr="00685895">
              <w:rPr>
                <w:rFonts w:ascii="Times New Roman" w:hAnsi="Times New Roman"/>
                <w:b/>
                <w:spacing w:val="-3"/>
                <w:sz w:val="22"/>
              </w:rPr>
              <w:lastRenderedPageBreak/>
              <w:t>Effect of rule</w:t>
            </w:r>
          </w:p>
          <w:p w:rsidR="0011753D" w:rsidRPr="00D1171D" w:rsidRDefault="0011753D" w:rsidP="00893D1B">
            <w:pPr>
              <w:tabs>
                <w:tab w:val="left" w:pos="-1440"/>
                <w:tab w:val="left" w:pos="-720"/>
                <w:tab w:val="left" w:pos="4050"/>
              </w:tabs>
              <w:suppressAutoHyphens/>
              <w:rPr>
                <w:rFonts w:ascii="Times New Roman" w:hAnsi="Times New Roman"/>
                <w:b/>
                <w:spacing w:val="-3"/>
                <w:sz w:val="22"/>
              </w:rPr>
            </w:pPr>
          </w:p>
        </w:tc>
        <w:tc>
          <w:tcPr>
            <w:tcW w:w="7128" w:type="dxa"/>
          </w:tcPr>
          <w:p w:rsidR="00C62FD0" w:rsidRDefault="00623987" w:rsidP="00C62FD0">
            <w:pPr>
              <w:rPr>
                <w:bCs/>
              </w:rPr>
            </w:pPr>
            <w:r>
              <w:rPr>
                <w:bCs/>
              </w:rPr>
              <w:t xml:space="preserve">The proposed rule revision would clarify </w:t>
            </w:r>
            <w:proofErr w:type="gramStart"/>
            <w:r>
              <w:rPr>
                <w:bCs/>
              </w:rPr>
              <w:t>that small</w:t>
            </w:r>
            <w:r w:rsidR="001B06B0">
              <w:rPr>
                <w:bCs/>
              </w:rPr>
              <w:t>-</w:t>
            </w:r>
            <w:r>
              <w:rPr>
                <w:bCs/>
              </w:rPr>
              <w:t>scale commercial</w:t>
            </w:r>
            <w:r w:rsidR="001B06B0">
              <w:rPr>
                <w:bCs/>
              </w:rPr>
              <w:t xml:space="preserve"> and </w:t>
            </w:r>
            <w:r>
              <w:rPr>
                <w:bCs/>
              </w:rPr>
              <w:t>industrial biomass boilers</w:t>
            </w:r>
            <w:proofErr w:type="gramEnd"/>
            <w:r>
              <w:rPr>
                <w:bCs/>
              </w:rPr>
              <w:t xml:space="preserve"> </w:t>
            </w:r>
            <w:r w:rsidR="00C62FD0" w:rsidRPr="00C62FD0">
              <w:rPr>
                <w:bCs/>
              </w:rPr>
              <w:t xml:space="preserve">subject to </w:t>
            </w:r>
            <w:r w:rsidR="001B06B0">
              <w:rPr>
                <w:bCs/>
              </w:rPr>
              <w:t xml:space="preserve">the </w:t>
            </w:r>
            <w:r w:rsidR="00C62FD0" w:rsidRPr="00C62FD0">
              <w:rPr>
                <w:bCs/>
              </w:rPr>
              <w:t xml:space="preserve">NESHAP requirements </w:t>
            </w:r>
            <w:r>
              <w:rPr>
                <w:bCs/>
              </w:rPr>
              <w:t xml:space="preserve">would not be restricted by the Heat Smart regulations governing the sale of solid fuel burning devices, and therefore can be sold in </w:t>
            </w:r>
            <w:r w:rsidR="002F08F0">
              <w:rPr>
                <w:bCs/>
              </w:rPr>
              <w:t>Oregon</w:t>
            </w:r>
            <w:r>
              <w:rPr>
                <w:bCs/>
              </w:rPr>
              <w:t xml:space="preserve">. Under the </w:t>
            </w:r>
            <w:r w:rsidR="002F08F0">
              <w:rPr>
                <w:bCs/>
              </w:rPr>
              <w:t>proposed</w:t>
            </w:r>
            <w:r>
              <w:rPr>
                <w:bCs/>
              </w:rPr>
              <w:t xml:space="preserve"> rules, small</w:t>
            </w:r>
            <w:r w:rsidR="001B06B0">
              <w:rPr>
                <w:bCs/>
              </w:rPr>
              <w:t>-</w:t>
            </w:r>
            <w:r>
              <w:rPr>
                <w:bCs/>
              </w:rPr>
              <w:t>scale commercial</w:t>
            </w:r>
            <w:r w:rsidR="001B06B0">
              <w:rPr>
                <w:bCs/>
              </w:rPr>
              <w:t xml:space="preserve"> and </w:t>
            </w:r>
            <w:r>
              <w:rPr>
                <w:bCs/>
              </w:rPr>
              <w:t>i</w:t>
            </w:r>
            <w:r w:rsidR="001B06B0">
              <w:rPr>
                <w:bCs/>
              </w:rPr>
              <w:t>ndustrial biomass boilers would</w:t>
            </w:r>
            <w:r w:rsidR="00C62FD0" w:rsidRPr="00C62FD0">
              <w:rPr>
                <w:bCs/>
              </w:rPr>
              <w:t xml:space="preserve"> register with DEQ</w:t>
            </w:r>
            <w:r>
              <w:rPr>
                <w:bCs/>
              </w:rPr>
              <w:t xml:space="preserve">, </w:t>
            </w:r>
            <w:r w:rsidR="00C62FD0" w:rsidRPr="00C62FD0">
              <w:rPr>
                <w:bCs/>
              </w:rPr>
              <w:t>must compl</w:t>
            </w:r>
            <w:r>
              <w:rPr>
                <w:bCs/>
              </w:rPr>
              <w:t>y</w:t>
            </w:r>
            <w:r w:rsidR="00C62FD0" w:rsidRPr="00C62FD0">
              <w:rPr>
                <w:bCs/>
              </w:rPr>
              <w:t xml:space="preserve"> with </w:t>
            </w:r>
            <w:r>
              <w:rPr>
                <w:bCs/>
              </w:rPr>
              <w:t xml:space="preserve">federal </w:t>
            </w:r>
            <w:r w:rsidR="00C62FD0" w:rsidRPr="00C62FD0">
              <w:rPr>
                <w:bCs/>
              </w:rPr>
              <w:t>NESHAP</w:t>
            </w:r>
            <w:r>
              <w:rPr>
                <w:bCs/>
              </w:rPr>
              <w:t xml:space="preserve"> regulations</w:t>
            </w:r>
            <w:r w:rsidR="00C62FD0" w:rsidRPr="00C62FD0">
              <w:rPr>
                <w:bCs/>
              </w:rPr>
              <w:t xml:space="preserve">, </w:t>
            </w:r>
            <w:r>
              <w:rPr>
                <w:bCs/>
              </w:rPr>
              <w:t xml:space="preserve">and must meet state </w:t>
            </w:r>
            <w:r w:rsidR="00C62FD0" w:rsidRPr="00C62FD0">
              <w:rPr>
                <w:bCs/>
              </w:rPr>
              <w:t>grain loading</w:t>
            </w:r>
            <w:r>
              <w:rPr>
                <w:bCs/>
              </w:rPr>
              <w:t xml:space="preserve"> (emission)</w:t>
            </w:r>
            <w:r w:rsidR="00C62FD0" w:rsidRPr="00C62FD0">
              <w:rPr>
                <w:bCs/>
              </w:rPr>
              <w:t xml:space="preserve">, and opacity </w:t>
            </w:r>
            <w:r>
              <w:rPr>
                <w:bCs/>
              </w:rPr>
              <w:t>standards</w:t>
            </w:r>
            <w:r w:rsidR="00C62FD0" w:rsidRPr="00C62FD0">
              <w:rPr>
                <w:bCs/>
              </w:rPr>
              <w:t>.</w:t>
            </w:r>
          </w:p>
          <w:p w:rsidR="00C62FD0" w:rsidRPr="00C62FD0" w:rsidRDefault="00C62FD0" w:rsidP="00C62FD0">
            <w:pPr>
              <w:rPr>
                <w:bCs/>
              </w:rPr>
            </w:pPr>
          </w:p>
          <w:p w:rsidR="00177BE6" w:rsidRPr="00177BE6" w:rsidRDefault="00C62FD0" w:rsidP="00C62FD0">
            <w:pPr>
              <w:rPr>
                <w:bCs/>
              </w:rPr>
            </w:pPr>
            <w:r w:rsidRPr="00177BE6">
              <w:rPr>
                <w:bCs/>
              </w:rPr>
              <w:t xml:space="preserve">The proposed temporary rule amendments would </w:t>
            </w:r>
            <w:r>
              <w:rPr>
                <w:bCs/>
              </w:rPr>
              <w:t>also create</w:t>
            </w:r>
            <w:r w:rsidRPr="00177BE6">
              <w:rPr>
                <w:bCs/>
              </w:rPr>
              <w:t xml:space="preserve"> a registration requirement that will apply to any uncertified boiler that is not at a permitted facility.  </w:t>
            </w:r>
            <w:r>
              <w:rPr>
                <w:bCs/>
              </w:rPr>
              <w:t>T</w:t>
            </w:r>
            <w:r w:rsidRPr="00177BE6">
              <w:rPr>
                <w:bCs/>
              </w:rPr>
              <w:t>his</w:t>
            </w:r>
            <w:r>
              <w:rPr>
                <w:bCs/>
              </w:rPr>
              <w:t xml:space="preserve"> will cover boilers below 10 </w:t>
            </w:r>
            <w:proofErr w:type="spellStart"/>
            <w:r>
              <w:rPr>
                <w:bCs/>
              </w:rPr>
              <w:t>MMBtu</w:t>
            </w:r>
            <w:proofErr w:type="spellEnd"/>
            <w:r w:rsidRPr="00177BE6">
              <w:rPr>
                <w:bCs/>
              </w:rPr>
              <w:t>/hr</w:t>
            </w:r>
            <w:r w:rsidR="001B06B0">
              <w:rPr>
                <w:bCs/>
              </w:rPr>
              <w:t xml:space="preserve"> heat </w:t>
            </w:r>
            <w:proofErr w:type="gramStart"/>
            <w:r w:rsidR="001B06B0">
              <w:rPr>
                <w:bCs/>
              </w:rPr>
              <w:t>output</w:t>
            </w:r>
            <w:proofErr w:type="gramEnd"/>
            <w:r>
              <w:rPr>
                <w:bCs/>
              </w:rPr>
              <w:t>, as boilers above 10 MMBtu/hr are required to obtain a permit</w:t>
            </w:r>
            <w:r w:rsidRPr="00177BE6">
              <w:rPr>
                <w:bCs/>
              </w:rPr>
              <w:t>.</w:t>
            </w:r>
            <w:r>
              <w:rPr>
                <w:bCs/>
              </w:rPr>
              <w:t xml:space="preserve"> </w:t>
            </w:r>
            <w:r w:rsidRPr="00C62FD0">
              <w:rPr>
                <w:bCs/>
              </w:rPr>
              <w:t>The registration process would not subject the boilers below 10</w:t>
            </w:r>
            <w:r>
              <w:t xml:space="preserve"> MMBtu/hr to the permitting process</w:t>
            </w:r>
            <w:r w:rsidR="0000344E">
              <w:t xml:space="preserve"> </w:t>
            </w:r>
            <w:r>
              <w:t xml:space="preserve">and boiler operators could comply with the requirements by self-registering and indicating compliance on-line.  </w:t>
            </w:r>
          </w:p>
          <w:p w:rsidR="00281BA4" w:rsidRPr="00281BA4" w:rsidRDefault="00281BA4" w:rsidP="00177BE6">
            <w:pPr>
              <w:autoSpaceDE w:val="0"/>
              <w:autoSpaceDN w:val="0"/>
              <w:adjustRightInd w:val="0"/>
              <w:rPr>
                <w:rFonts w:ascii="Times New Roman" w:hAnsi="Times New Roman"/>
                <w:szCs w:val="24"/>
              </w:rPr>
            </w:pPr>
          </w:p>
        </w:tc>
      </w:tr>
      <w:tr w:rsidR="0011753D" w:rsidRPr="00D1171D">
        <w:tc>
          <w:tcPr>
            <w:tcW w:w="1728" w:type="dxa"/>
          </w:tcPr>
          <w:p w:rsidR="0011753D" w:rsidRDefault="0011753D"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Commission authority</w:t>
            </w:r>
          </w:p>
          <w:p w:rsidR="0011753D" w:rsidRDefault="0011753D" w:rsidP="00893D1B">
            <w:pPr>
              <w:tabs>
                <w:tab w:val="left" w:pos="-1440"/>
                <w:tab w:val="left" w:pos="-720"/>
                <w:tab w:val="left" w:pos="4050"/>
              </w:tabs>
              <w:suppressAutoHyphens/>
              <w:rPr>
                <w:rFonts w:ascii="Times New Roman" w:hAnsi="Times New Roman"/>
                <w:b/>
                <w:spacing w:val="-3"/>
                <w:sz w:val="22"/>
              </w:rPr>
            </w:pPr>
          </w:p>
        </w:tc>
        <w:tc>
          <w:tcPr>
            <w:tcW w:w="7128" w:type="dxa"/>
          </w:tcPr>
          <w:p w:rsidR="0011753D" w:rsidRDefault="0011753D" w:rsidP="00281BA4">
            <w:pPr>
              <w:tabs>
                <w:tab w:val="left" w:pos="450"/>
                <w:tab w:val="left" w:pos="810"/>
              </w:tabs>
              <w:autoSpaceDE w:val="0"/>
              <w:autoSpaceDN w:val="0"/>
              <w:adjustRightInd w:val="0"/>
              <w:rPr>
                <w:rFonts w:ascii="Times New Roman" w:hAnsi="Times New Roman"/>
              </w:rPr>
            </w:pPr>
            <w:r>
              <w:rPr>
                <w:rFonts w:ascii="Times New Roman" w:hAnsi="Times New Roman"/>
              </w:rPr>
              <w:t xml:space="preserve">The commission has authority to take this action under ORS </w:t>
            </w:r>
            <w:r w:rsidR="00281BA4" w:rsidRPr="00281BA4">
              <w:rPr>
                <w:rFonts w:ascii="Times New Roman" w:hAnsi="Times New Roman"/>
              </w:rPr>
              <w:t>468, ORS 468.020, ORS 468A, ORS 468A.050, 468A.310</w:t>
            </w:r>
          </w:p>
        </w:tc>
      </w:tr>
      <w:tr w:rsidR="00C96391" w:rsidRPr="00D1171D">
        <w:tc>
          <w:tcPr>
            <w:tcW w:w="1728" w:type="dxa"/>
          </w:tcPr>
          <w:p w:rsidR="00C96391" w:rsidRDefault="00C96391" w:rsidP="00893D1B">
            <w:pPr>
              <w:tabs>
                <w:tab w:val="left" w:pos="-1440"/>
                <w:tab w:val="left" w:pos="-720"/>
                <w:tab w:val="left" w:pos="4050"/>
              </w:tabs>
              <w:suppressAutoHyphens/>
              <w:rPr>
                <w:rFonts w:ascii="Times New Roman" w:hAnsi="Times New Roman"/>
                <w:b/>
                <w:spacing w:val="-3"/>
                <w:sz w:val="22"/>
              </w:rPr>
            </w:pPr>
            <w:r w:rsidRPr="0000344E">
              <w:rPr>
                <w:rFonts w:ascii="Times New Roman" w:hAnsi="Times New Roman"/>
                <w:b/>
                <w:spacing w:val="-3"/>
                <w:sz w:val="22"/>
              </w:rPr>
              <w:t>Key issues</w:t>
            </w:r>
          </w:p>
          <w:p w:rsidR="00C96391" w:rsidRPr="00D1171D"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C3660B" w:rsidRDefault="00C3660B" w:rsidP="00281BA4">
            <w:pPr>
              <w:autoSpaceDE w:val="0"/>
              <w:autoSpaceDN w:val="0"/>
              <w:adjustRightInd w:val="0"/>
            </w:pPr>
            <w:r>
              <w:t>Several small</w:t>
            </w:r>
            <w:r w:rsidR="001B06B0">
              <w:t>-</w:t>
            </w:r>
            <w:r>
              <w:t>scale commercial</w:t>
            </w:r>
            <w:r w:rsidR="001B06B0">
              <w:t xml:space="preserve"> and </w:t>
            </w:r>
            <w:r>
              <w:t>industrial biomass boiler projects are in development across the state</w:t>
            </w:r>
            <w:r w:rsidR="000C0E37">
              <w:t xml:space="preserve"> as part of the </w:t>
            </w:r>
            <w:r w:rsidR="001B06B0">
              <w:t>G</w:t>
            </w:r>
            <w:r w:rsidR="002F08F0">
              <w:t>overnor’s</w:t>
            </w:r>
            <w:r w:rsidR="000C0E37">
              <w:t xml:space="preserve"> statewide biomass </w:t>
            </w:r>
            <w:r w:rsidR="002F08F0">
              <w:t>initiative</w:t>
            </w:r>
            <w:r w:rsidR="000C0E37">
              <w:t xml:space="preserve">. These </w:t>
            </w:r>
            <w:r w:rsidR="002F08F0">
              <w:t>projects</w:t>
            </w:r>
            <w:r w:rsidR="000C0E37">
              <w:t xml:space="preserve"> are relying on </w:t>
            </w:r>
            <w:r w:rsidR="001B06B0">
              <w:t>C</w:t>
            </w:r>
            <w:r>
              <w:t xml:space="preserve">ongressional and Oregon </w:t>
            </w:r>
            <w:r w:rsidR="000C0E37">
              <w:t>D</w:t>
            </w:r>
            <w:r>
              <w:t xml:space="preserve">epartment of </w:t>
            </w:r>
            <w:r w:rsidR="000C0E37">
              <w:t>E</w:t>
            </w:r>
            <w:r>
              <w:t>nergy funding</w:t>
            </w:r>
            <w:r w:rsidR="000C0E37">
              <w:t xml:space="preserve">, and </w:t>
            </w:r>
            <w:r w:rsidR="001B06B0">
              <w:t>there are project</w:t>
            </w:r>
            <w:r w:rsidR="000C0E37">
              <w:t xml:space="preserve"> timelines critical to the successful outcome of these projects.</w:t>
            </w:r>
            <w:r>
              <w:t xml:space="preserve">  Some of these projects (those with boilers </w:t>
            </w:r>
            <w:r w:rsidR="000C0E37">
              <w:t xml:space="preserve">of </w:t>
            </w:r>
            <w:r>
              <w:t xml:space="preserve">less than 1 </w:t>
            </w:r>
            <w:proofErr w:type="spellStart"/>
            <w:r w:rsidR="001B06B0">
              <w:t>MM</w:t>
            </w:r>
            <w:r>
              <w:t>B</w:t>
            </w:r>
            <w:r w:rsidR="001B06B0">
              <w:t>tu</w:t>
            </w:r>
            <w:proofErr w:type="spellEnd"/>
            <w:r>
              <w:t>/hr heat output) may be at risk if DEQ does not clarify the intent and applicability of the Heat Smart rules.  The proposed rules clarify as quickly as possible the relevant regulations applicable to these small</w:t>
            </w:r>
            <w:r w:rsidR="001B06B0">
              <w:t>-</w:t>
            </w:r>
            <w:r>
              <w:t>scale commercial</w:t>
            </w:r>
            <w:r w:rsidR="001B06B0">
              <w:t xml:space="preserve"> and </w:t>
            </w:r>
            <w:r>
              <w:t>industrial biomass projects.</w:t>
            </w:r>
          </w:p>
          <w:p w:rsidR="00C3660B" w:rsidRDefault="00C3660B" w:rsidP="00281BA4">
            <w:pPr>
              <w:autoSpaceDE w:val="0"/>
              <w:autoSpaceDN w:val="0"/>
              <w:adjustRightInd w:val="0"/>
            </w:pPr>
          </w:p>
          <w:p w:rsidR="00C3660B" w:rsidRPr="00C3660B" w:rsidRDefault="00C3660B" w:rsidP="00281BA4">
            <w:pPr>
              <w:autoSpaceDE w:val="0"/>
              <w:autoSpaceDN w:val="0"/>
              <w:adjustRightInd w:val="0"/>
              <w:rPr>
                <w:rFonts w:ascii="Times New Roman" w:hAnsi="Times New Roman"/>
                <w:szCs w:val="24"/>
              </w:rPr>
            </w:pPr>
            <w:r w:rsidRPr="00C3660B">
              <w:rPr>
                <w:rFonts w:ascii="Times New Roman" w:hAnsi="Times New Roman"/>
                <w:szCs w:val="24"/>
              </w:rPr>
              <w:t>This rule establishe</w:t>
            </w:r>
            <w:r>
              <w:rPr>
                <w:rFonts w:ascii="Times New Roman" w:hAnsi="Times New Roman"/>
                <w:szCs w:val="24"/>
              </w:rPr>
              <w:t>s</w:t>
            </w:r>
            <w:r w:rsidRPr="00C3660B">
              <w:rPr>
                <w:rFonts w:ascii="Times New Roman" w:hAnsi="Times New Roman"/>
                <w:szCs w:val="24"/>
              </w:rPr>
              <w:t xml:space="preserve"> </w:t>
            </w:r>
            <w:r>
              <w:rPr>
                <w:rFonts w:ascii="Times New Roman" w:hAnsi="Times New Roman"/>
                <w:szCs w:val="24"/>
              </w:rPr>
              <w:t xml:space="preserve">registration requirements, as well as </w:t>
            </w:r>
            <w:r w:rsidRPr="00C3660B">
              <w:rPr>
                <w:rFonts w:ascii="Times New Roman" w:hAnsi="Times New Roman"/>
                <w:szCs w:val="24"/>
              </w:rPr>
              <w:t xml:space="preserve">emission </w:t>
            </w:r>
            <w:r>
              <w:rPr>
                <w:rFonts w:ascii="Times New Roman" w:hAnsi="Times New Roman"/>
                <w:szCs w:val="24"/>
              </w:rPr>
              <w:t xml:space="preserve">and </w:t>
            </w:r>
            <w:r>
              <w:rPr>
                <w:rFonts w:ascii="Times New Roman" w:hAnsi="Times New Roman"/>
                <w:szCs w:val="24"/>
              </w:rPr>
              <w:lastRenderedPageBreak/>
              <w:t>opacity standards for small</w:t>
            </w:r>
            <w:r w:rsidR="001B06B0">
              <w:rPr>
                <w:rFonts w:ascii="Times New Roman" w:hAnsi="Times New Roman"/>
                <w:szCs w:val="24"/>
              </w:rPr>
              <w:t>-</w:t>
            </w:r>
            <w:r>
              <w:rPr>
                <w:rFonts w:ascii="Times New Roman" w:hAnsi="Times New Roman"/>
                <w:szCs w:val="24"/>
              </w:rPr>
              <w:t xml:space="preserve">scale commercial and industrial boilers with a heat output of less than 10 </w:t>
            </w:r>
            <w:proofErr w:type="spellStart"/>
            <w:r w:rsidR="001B06B0">
              <w:rPr>
                <w:rFonts w:ascii="Times New Roman" w:hAnsi="Times New Roman"/>
                <w:szCs w:val="24"/>
              </w:rPr>
              <w:t>MM</w:t>
            </w:r>
            <w:r>
              <w:rPr>
                <w:rFonts w:ascii="Times New Roman" w:hAnsi="Times New Roman"/>
                <w:szCs w:val="24"/>
              </w:rPr>
              <w:t>B</w:t>
            </w:r>
            <w:r w:rsidR="001B06B0">
              <w:rPr>
                <w:rFonts w:ascii="Times New Roman" w:hAnsi="Times New Roman"/>
                <w:szCs w:val="24"/>
              </w:rPr>
              <w:t>tu</w:t>
            </w:r>
            <w:proofErr w:type="spellEnd"/>
            <w:r>
              <w:rPr>
                <w:rFonts w:ascii="Times New Roman" w:hAnsi="Times New Roman"/>
                <w:szCs w:val="24"/>
              </w:rPr>
              <w:t xml:space="preserve">/hr.  Boilers larger than 10 </w:t>
            </w:r>
            <w:proofErr w:type="spellStart"/>
            <w:r w:rsidR="001B06B0">
              <w:rPr>
                <w:rFonts w:ascii="Times New Roman" w:hAnsi="Times New Roman"/>
                <w:szCs w:val="24"/>
              </w:rPr>
              <w:t>MM</w:t>
            </w:r>
            <w:r>
              <w:rPr>
                <w:rFonts w:ascii="Times New Roman" w:hAnsi="Times New Roman"/>
                <w:szCs w:val="24"/>
              </w:rPr>
              <w:t>B</w:t>
            </w:r>
            <w:r w:rsidR="001B06B0">
              <w:rPr>
                <w:rFonts w:ascii="Times New Roman" w:hAnsi="Times New Roman"/>
                <w:szCs w:val="24"/>
              </w:rPr>
              <w:t>tu</w:t>
            </w:r>
            <w:proofErr w:type="spellEnd"/>
            <w:r>
              <w:rPr>
                <w:rFonts w:ascii="Times New Roman" w:hAnsi="Times New Roman"/>
                <w:szCs w:val="24"/>
              </w:rPr>
              <w:t>/hr are governed by other DEQ rules.</w:t>
            </w:r>
            <w:r w:rsidRPr="00C3660B">
              <w:rPr>
                <w:rFonts w:ascii="Times New Roman" w:hAnsi="Times New Roman"/>
                <w:szCs w:val="24"/>
              </w:rPr>
              <w:t xml:space="preserve"> </w:t>
            </w:r>
          </w:p>
          <w:p w:rsidR="00D35045" w:rsidRDefault="00D35045" w:rsidP="00281BA4">
            <w:pPr>
              <w:autoSpaceDE w:val="0"/>
              <w:autoSpaceDN w:val="0"/>
              <w:adjustRightInd w:val="0"/>
              <w:rPr>
                <w:rFonts w:ascii="Times New Roman" w:hAnsi="Times New Roman"/>
                <w:szCs w:val="24"/>
              </w:rPr>
            </w:pPr>
          </w:p>
          <w:p w:rsidR="00D35045" w:rsidRPr="00D35045" w:rsidRDefault="000C0E37" w:rsidP="00D35045">
            <w:pPr>
              <w:tabs>
                <w:tab w:val="left" w:pos="-1440"/>
                <w:tab w:val="left" w:pos="-720"/>
                <w:tab w:val="left" w:pos="4050"/>
              </w:tabs>
              <w:suppressAutoHyphens/>
              <w:rPr>
                <w:bCs/>
              </w:rPr>
            </w:pPr>
            <w:r>
              <w:t>Using simple, web-based self</w:t>
            </w:r>
            <w:r w:rsidR="0080410A">
              <w:t>-</w:t>
            </w:r>
            <w:r>
              <w:t xml:space="preserve">registration is an efficient and cost effective way for DEQ to document the </w:t>
            </w:r>
            <w:r w:rsidR="002F08F0">
              <w:t>potentially</w:t>
            </w:r>
            <w:r>
              <w:t xml:space="preserve"> large number of small</w:t>
            </w:r>
            <w:r w:rsidR="0080410A">
              <w:t>-</w:t>
            </w:r>
            <w:r w:rsidR="002F08F0">
              <w:t>scale</w:t>
            </w:r>
            <w:r>
              <w:t xml:space="preserve"> commercial</w:t>
            </w:r>
            <w:r w:rsidR="0080410A">
              <w:t xml:space="preserve"> and </w:t>
            </w:r>
            <w:r w:rsidR="002F08F0">
              <w:t>industrial</w:t>
            </w:r>
            <w:r>
              <w:t xml:space="preserve"> boilers in </w:t>
            </w:r>
            <w:r w:rsidR="002F08F0">
              <w:t>Oregon</w:t>
            </w:r>
            <w:r>
              <w:t xml:space="preserve">. </w:t>
            </w:r>
            <w:r w:rsidR="0080410A">
              <w:t xml:space="preserve">In addition, boiler operators would not be charged a registration fee and they could self-certify that they comply with the applicable emission and opacity standards. </w:t>
            </w:r>
            <w:r w:rsidR="0000344E" w:rsidRPr="00177BE6">
              <w:rPr>
                <w:bCs/>
              </w:rPr>
              <w:t xml:space="preserve">Enforcement </w:t>
            </w:r>
            <w:r w:rsidR="0080410A">
              <w:rPr>
                <w:bCs/>
              </w:rPr>
              <w:t xml:space="preserve">by DEQ </w:t>
            </w:r>
            <w:r w:rsidR="0000344E" w:rsidRPr="00177BE6">
              <w:rPr>
                <w:bCs/>
              </w:rPr>
              <w:t>would be for non-compliance with the requirement to register or for violation of the unde</w:t>
            </w:r>
            <w:r w:rsidR="0000344E">
              <w:rPr>
                <w:bCs/>
              </w:rPr>
              <w:t xml:space="preserve">rlying emission standard rules. </w:t>
            </w:r>
          </w:p>
          <w:p w:rsidR="00281BA4" w:rsidRPr="00281BA4" w:rsidRDefault="00281BA4" w:rsidP="00281BA4">
            <w:pPr>
              <w:autoSpaceDE w:val="0"/>
              <w:autoSpaceDN w:val="0"/>
              <w:adjustRightInd w:val="0"/>
              <w:rPr>
                <w:rFonts w:ascii="Times New Roman" w:hAnsi="Times New Roman"/>
                <w:szCs w:val="24"/>
              </w:rPr>
            </w:pPr>
          </w:p>
        </w:tc>
      </w:tr>
      <w:tr w:rsidR="00C96391" w:rsidRPr="00D1171D">
        <w:tc>
          <w:tcPr>
            <w:tcW w:w="1728" w:type="dxa"/>
          </w:tcPr>
          <w:p w:rsidR="00C96391" w:rsidRDefault="00C96391" w:rsidP="00893D1B">
            <w:pPr>
              <w:tabs>
                <w:tab w:val="left" w:pos="-1440"/>
                <w:tab w:val="left" w:pos="-720"/>
                <w:tab w:val="left" w:pos="4050"/>
              </w:tabs>
              <w:suppressAutoHyphens/>
              <w:rPr>
                <w:rFonts w:ascii="Times New Roman" w:hAnsi="Times New Roman"/>
                <w:b/>
                <w:spacing w:val="-3"/>
                <w:sz w:val="22"/>
              </w:rPr>
            </w:pPr>
            <w:r w:rsidRPr="00281BA4">
              <w:rPr>
                <w:rFonts w:ascii="Times New Roman" w:hAnsi="Times New Roman"/>
                <w:b/>
                <w:spacing w:val="-3"/>
                <w:sz w:val="22"/>
                <w:highlight w:val="yellow"/>
              </w:rPr>
              <w:lastRenderedPageBreak/>
              <w:t>Public outreach</w:t>
            </w:r>
          </w:p>
          <w:p w:rsidR="00C96391"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281BA4" w:rsidRDefault="00281BA4" w:rsidP="00281BA4">
            <w:pPr>
              <w:autoSpaceDE w:val="0"/>
              <w:autoSpaceDN w:val="0"/>
              <w:adjustRightInd w:val="0"/>
              <w:rPr>
                <w:rFonts w:ascii="Times New Roman" w:hAnsi="Times New Roman"/>
                <w:szCs w:val="24"/>
              </w:rPr>
            </w:pPr>
            <w:r>
              <w:rPr>
                <w:rFonts w:ascii="Times New Roman" w:hAnsi="Times New Roman"/>
                <w:szCs w:val="24"/>
              </w:rPr>
              <w:t xml:space="preserve">DEQ held a meeting </w:t>
            </w:r>
            <w:r w:rsidR="00A86A9B">
              <w:rPr>
                <w:rFonts w:ascii="Times New Roman" w:hAnsi="Times New Roman"/>
                <w:szCs w:val="24"/>
              </w:rPr>
              <w:t xml:space="preserve">with stakeholders </w:t>
            </w:r>
            <w:r>
              <w:rPr>
                <w:rFonts w:ascii="Times New Roman" w:hAnsi="Times New Roman"/>
                <w:szCs w:val="24"/>
              </w:rPr>
              <w:t xml:space="preserve">to discuss the proposed </w:t>
            </w:r>
            <w:r w:rsidR="00A86A9B">
              <w:rPr>
                <w:rFonts w:ascii="Times New Roman" w:hAnsi="Times New Roman"/>
                <w:szCs w:val="24"/>
              </w:rPr>
              <w:t>biomass boiler</w:t>
            </w:r>
            <w:r>
              <w:rPr>
                <w:rFonts w:ascii="Times New Roman" w:hAnsi="Times New Roman"/>
                <w:szCs w:val="24"/>
              </w:rPr>
              <w:t xml:space="preserve"> rule changes on </w:t>
            </w:r>
            <w:r w:rsidR="00A86A9B">
              <w:rPr>
                <w:rFonts w:ascii="Times New Roman" w:hAnsi="Times New Roman"/>
                <w:szCs w:val="24"/>
              </w:rPr>
              <w:t xml:space="preserve">May </w:t>
            </w:r>
            <w:r w:rsidR="00A86A9B" w:rsidRPr="00A86A9B">
              <w:rPr>
                <w:rFonts w:ascii="Times New Roman" w:hAnsi="Times New Roman"/>
                <w:szCs w:val="24"/>
                <w:highlight w:val="yellow"/>
              </w:rPr>
              <w:t>xx</w:t>
            </w:r>
            <w:r w:rsidR="00A86A9B">
              <w:rPr>
                <w:rFonts w:ascii="Times New Roman" w:hAnsi="Times New Roman"/>
                <w:szCs w:val="24"/>
              </w:rPr>
              <w:t>, 2011. Stakeholders included</w:t>
            </w:r>
            <w:r>
              <w:rPr>
                <w:rFonts w:ascii="Times New Roman" w:hAnsi="Times New Roman"/>
                <w:szCs w:val="24"/>
              </w:rPr>
              <w:t xml:space="preserve"> </w:t>
            </w:r>
            <w:r w:rsidR="00A86A9B">
              <w:rPr>
                <w:rFonts w:ascii="Times New Roman" w:hAnsi="Times New Roman"/>
                <w:szCs w:val="24"/>
              </w:rPr>
              <w:t>manufacturers of small boilers who are affected by the rules and are part of the affected biomass projects currently in development</w:t>
            </w:r>
            <w:r>
              <w:rPr>
                <w:rFonts w:ascii="Times New Roman" w:hAnsi="Times New Roman"/>
                <w:szCs w:val="24"/>
              </w:rPr>
              <w:t xml:space="preserve">. </w:t>
            </w:r>
          </w:p>
          <w:p w:rsidR="00281BA4" w:rsidRDefault="00281BA4" w:rsidP="00281BA4">
            <w:pPr>
              <w:autoSpaceDE w:val="0"/>
              <w:autoSpaceDN w:val="0"/>
              <w:adjustRightInd w:val="0"/>
              <w:rPr>
                <w:rFonts w:ascii="Times New Roman" w:hAnsi="Times New Roman"/>
                <w:szCs w:val="24"/>
              </w:rPr>
            </w:pPr>
          </w:p>
          <w:p w:rsidR="00281BA4" w:rsidRDefault="00281BA4" w:rsidP="00281BA4">
            <w:pPr>
              <w:autoSpaceDE w:val="0"/>
              <w:autoSpaceDN w:val="0"/>
              <w:adjustRightInd w:val="0"/>
              <w:rPr>
                <w:rFonts w:ascii="Times New Roman" w:hAnsi="Times New Roman"/>
                <w:szCs w:val="24"/>
              </w:rPr>
            </w:pPr>
            <w:r>
              <w:rPr>
                <w:rFonts w:ascii="Times New Roman" w:hAnsi="Times New Roman"/>
                <w:szCs w:val="24"/>
              </w:rPr>
              <w:t xml:space="preserve">A temporary rulemaking does not require a public comment period; however, DEQ accepted comment on the temporary rulemaking during the </w:t>
            </w:r>
            <w:r w:rsidR="00D35045">
              <w:rPr>
                <w:rFonts w:ascii="Times New Roman" w:hAnsi="Times New Roman"/>
                <w:szCs w:val="24"/>
              </w:rPr>
              <w:t xml:space="preserve">May </w:t>
            </w:r>
            <w:r w:rsidR="00D35045" w:rsidRPr="00A86A9B">
              <w:rPr>
                <w:rFonts w:ascii="Times New Roman" w:hAnsi="Times New Roman"/>
                <w:szCs w:val="24"/>
                <w:highlight w:val="yellow"/>
              </w:rPr>
              <w:t>xx</w:t>
            </w:r>
            <w:r>
              <w:rPr>
                <w:rFonts w:ascii="Times New Roman" w:hAnsi="Times New Roman"/>
                <w:szCs w:val="24"/>
              </w:rPr>
              <w:t xml:space="preserve"> stakeholder meeting. </w:t>
            </w:r>
          </w:p>
          <w:p w:rsidR="00281BA4" w:rsidRPr="00281BA4" w:rsidRDefault="00281BA4" w:rsidP="00281BA4">
            <w:pPr>
              <w:autoSpaceDE w:val="0"/>
              <w:autoSpaceDN w:val="0"/>
              <w:adjustRightInd w:val="0"/>
              <w:rPr>
                <w:rFonts w:ascii="Times New Roman" w:hAnsi="Times New Roman"/>
                <w:szCs w:val="24"/>
              </w:rPr>
            </w:pP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7414DB">
              <w:rPr>
                <w:rFonts w:ascii="Times New Roman" w:hAnsi="Times New Roman"/>
                <w:b/>
                <w:spacing w:val="-3"/>
                <w:sz w:val="22"/>
              </w:rPr>
              <w:t xml:space="preserve">Next </w:t>
            </w:r>
            <w:r w:rsidR="00F8329D" w:rsidRPr="007414DB">
              <w:rPr>
                <w:rFonts w:ascii="Times New Roman" w:hAnsi="Times New Roman"/>
                <w:b/>
                <w:spacing w:val="-3"/>
                <w:sz w:val="22"/>
              </w:rPr>
              <w:t>s</w:t>
            </w:r>
            <w:r w:rsidRPr="007414DB">
              <w:rPr>
                <w:rFonts w:ascii="Times New Roman" w:hAnsi="Times New Roman"/>
                <w:b/>
                <w:spacing w:val="-3"/>
                <w:sz w:val="22"/>
              </w:rPr>
              <w:t>teps</w:t>
            </w:r>
          </w:p>
        </w:tc>
        <w:tc>
          <w:tcPr>
            <w:tcW w:w="7128" w:type="dxa"/>
          </w:tcPr>
          <w:p w:rsidR="00893D1B" w:rsidRPr="00281BA4" w:rsidRDefault="00281BA4" w:rsidP="007414DB">
            <w:pPr>
              <w:autoSpaceDE w:val="0"/>
              <w:autoSpaceDN w:val="0"/>
              <w:adjustRightInd w:val="0"/>
              <w:rPr>
                <w:rFonts w:ascii="Times New Roman" w:hAnsi="Times New Roman"/>
                <w:szCs w:val="24"/>
              </w:rPr>
            </w:pPr>
            <w:r>
              <w:rPr>
                <w:rFonts w:ascii="Times New Roman" w:hAnsi="Times New Roman"/>
                <w:szCs w:val="24"/>
              </w:rPr>
              <w:t xml:space="preserve">If adopted, the proposed temporary rule amendments would become effective upon filing with the Secretary of State and would be effective for no more than 180 days. In </w:t>
            </w:r>
            <w:r w:rsidR="00685895">
              <w:rPr>
                <w:rFonts w:ascii="Times New Roman" w:hAnsi="Times New Roman"/>
                <w:szCs w:val="24"/>
              </w:rPr>
              <w:t>December</w:t>
            </w:r>
            <w:r>
              <w:rPr>
                <w:rFonts w:ascii="Times New Roman" w:hAnsi="Times New Roman"/>
                <w:szCs w:val="24"/>
              </w:rPr>
              <w:t xml:space="preserve"> 2011, DEQ will propose a permanent </w:t>
            </w:r>
            <w:r w:rsidR="007414DB">
              <w:rPr>
                <w:rFonts w:ascii="Times New Roman" w:hAnsi="Times New Roman"/>
                <w:szCs w:val="24"/>
              </w:rPr>
              <w:t xml:space="preserve">Biomass Boiler </w:t>
            </w:r>
            <w:r>
              <w:rPr>
                <w:rFonts w:ascii="Times New Roman" w:hAnsi="Times New Roman"/>
                <w:szCs w:val="24"/>
              </w:rPr>
              <w:t xml:space="preserve">rule. </w:t>
            </w: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893D1B" w:rsidRPr="00D1171D" w:rsidRDefault="00893D1B" w:rsidP="00893D1B">
            <w:pPr>
              <w:tabs>
                <w:tab w:val="left" w:pos="-1440"/>
                <w:tab w:val="left" w:pos="-720"/>
                <w:tab w:val="left" w:pos="4050"/>
              </w:tabs>
              <w:suppressAutoHyphens/>
              <w:rPr>
                <w:rFonts w:ascii="Times New Roman" w:hAnsi="Times New Roman"/>
                <w:spacing w:val="-3"/>
              </w:rPr>
            </w:pP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Attachments</w:t>
            </w:r>
          </w:p>
        </w:tc>
        <w:tc>
          <w:tcPr>
            <w:tcW w:w="7128" w:type="dxa"/>
          </w:tcPr>
          <w:p w:rsidR="003E1D1D" w:rsidRPr="003E1D1D" w:rsidRDefault="00C96391"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sidRPr="003E1D1D">
              <w:rPr>
                <w:rFonts w:ascii="Times New Roman" w:hAnsi="Times New Roman"/>
                <w:spacing w:val="-3"/>
              </w:rPr>
              <w:t>Proposed rules (</w:t>
            </w:r>
            <w:r w:rsidR="00281BA4">
              <w:rPr>
                <w:rFonts w:ascii="Times New Roman" w:hAnsi="Times New Roman"/>
                <w:szCs w:val="24"/>
              </w:rPr>
              <w:t>with amendments shown in redline format</w:t>
            </w:r>
            <w:r w:rsidRPr="003E1D1D">
              <w:rPr>
                <w:rFonts w:ascii="Times New Roman" w:hAnsi="Times New Roman"/>
                <w:spacing w:val="-3"/>
              </w:rPr>
              <w:t>)</w:t>
            </w:r>
          </w:p>
          <w:p w:rsidR="003E1D1D" w:rsidRDefault="003E1D1D"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281BA4">
              <w:rPr>
                <w:rFonts w:ascii="Times New Roman" w:hAnsi="Times New Roman"/>
                <w:szCs w:val="24"/>
              </w:rPr>
              <w:t xml:space="preserve">Statement of Need and </w:t>
            </w:r>
            <w:r w:rsidR="00281BA4">
              <w:rPr>
                <w:rFonts w:ascii="Times New Roman" w:hAnsi="Times New Roman"/>
                <w:szCs w:val="24"/>
              </w:rPr>
              <w:t>Justification</w:t>
            </w:r>
          </w:p>
          <w:p w:rsidR="00893D1B" w:rsidRPr="00D1171D" w:rsidRDefault="00893D1B" w:rsidP="00893D1B">
            <w:pPr>
              <w:pStyle w:val="EndnoteText"/>
              <w:tabs>
                <w:tab w:val="left" w:pos="-1440"/>
                <w:tab w:val="left" w:pos="-720"/>
                <w:tab w:val="left" w:pos="4050"/>
              </w:tabs>
              <w:suppressAutoHyphens/>
              <w:rPr>
                <w:rFonts w:ascii="Times New Roman" w:hAnsi="Times New Roman"/>
                <w:spacing w:val="-3"/>
              </w:rPr>
            </w:pPr>
          </w:p>
        </w:tc>
      </w:tr>
      <w:tr w:rsidR="00893D1B" w:rsidRPr="00D1171D">
        <w:tc>
          <w:tcPr>
            <w:tcW w:w="1728" w:type="dxa"/>
          </w:tcPr>
          <w:p w:rsidR="00893D1B" w:rsidRPr="00D1171D" w:rsidRDefault="00B821B5" w:rsidP="00893D1B">
            <w:pPr>
              <w:tabs>
                <w:tab w:val="left" w:pos="-1440"/>
                <w:tab w:val="left" w:pos="-720"/>
                <w:tab w:val="left" w:pos="4050"/>
              </w:tabs>
              <w:suppressAutoHyphens/>
              <w:rPr>
                <w:rFonts w:ascii="Times New Roman" w:hAnsi="Times New Roman"/>
                <w:b/>
                <w:spacing w:val="-3"/>
                <w:sz w:val="22"/>
              </w:rPr>
            </w:pPr>
            <w:r w:rsidRPr="007414DB">
              <w:rPr>
                <w:rFonts w:ascii="Times New Roman" w:hAnsi="Times New Roman"/>
                <w:b/>
                <w:spacing w:val="-3"/>
                <w:sz w:val="22"/>
              </w:rPr>
              <w:t>Available upon r</w:t>
            </w:r>
            <w:r w:rsidR="00893D1B" w:rsidRPr="007414DB">
              <w:rPr>
                <w:rFonts w:ascii="Times New Roman" w:hAnsi="Times New Roman"/>
                <w:b/>
                <w:spacing w:val="-3"/>
                <w:sz w:val="22"/>
              </w:rPr>
              <w:t>equest</w:t>
            </w:r>
          </w:p>
        </w:tc>
        <w:tc>
          <w:tcPr>
            <w:tcW w:w="7128" w:type="dxa"/>
          </w:tcPr>
          <w:p w:rsidR="00893D1B" w:rsidRPr="00F8329D" w:rsidRDefault="007414DB" w:rsidP="007414DB">
            <w:pPr>
              <w:pStyle w:val="EndnoteText"/>
              <w:numPr>
                <w:ilvl w:val="0"/>
                <w:numId w:val="8"/>
              </w:numPr>
              <w:tabs>
                <w:tab w:val="left" w:pos="-1440"/>
                <w:tab w:val="left" w:pos="-720"/>
                <w:tab w:val="left" w:pos="342"/>
                <w:tab w:val="left" w:pos="4050"/>
              </w:tabs>
              <w:suppressAutoHyphens/>
              <w:rPr>
                <w:rFonts w:ascii="Times New Roman" w:hAnsi="Times New Roman"/>
              </w:rPr>
            </w:pPr>
            <w:r>
              <w:rPr>
                <w:rFonts w:ascii="Times New Roman" w:hAnsi="Times New Roman"/>
              </w:rPr>
              <w:t xml:space="preserve">Summary of May </w:t>
            </w:r>
            <w:r w:rsidRPr="007414DB">
              <w:rPr>
                <w:rFonts w:ascii="Times New Roman" w:hAnsi="Times New Roman"/>
                <w:highlight w:val="yellow"/>
              </w:rPr>
              <w:t>xx</w:t>
            </w:r>
            <w:r>
              <w:rPr>
                <w:rFonts w:ascii="Times New Roman" w:hAnsi="Times New Roman"/>
              </w:rPr>
              <w:t xml:space="preserve"> stakeholder meeting</w:t>
            </w: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893D1B" w:rsidRPr="00D1171D" w:rsidRDefault="00893D1B" w:rsidP="00893D1B">
            <w:pPr>
              <w:pStyle w:val="EndnoteText"/>
              <w:tabs>
                <w:tab w:val="left" w:pos="-1440"/>
                <w:tab w:val="left" w:pos="-720"/>
                <w:tab w:val="left" w:pos="342"/>
                <w:tab w:val="left" w:pos="4050"/>
              </w:tabs>
              <w:suppressAutoHyphens/>
              <w:ind w:left="360"/>
              <w:rPr>
                <w:rFonts w:ascii="Times New Roman" w:hAnsi="Times New Roman"/>
              </w:rPr>
            </w:pPr>
          </w:p>
        </w:tc>
      </w:tr>
    </w:tbl>
    <w:p w:rsidR="00893D1B" w:rsidRPr="00D1171D" w:rsidRDefault="00893D1B" w:rsidP="00893D1B">
      <w:pPr>
        <w:tabs>
          <w:tab w:val="left" w:pos="-1440"/>
          <w:tab w:val="left" w:pos="-720"/>
          <w:tab w:val="left" w:pos="975"/>
        </w:tabs>
        <w:suppressAutoHyphens/>
        <w:rPr>
          <w:rFonts w:ascii="Times New Roman" w:hAnsi="Times New Roman"/>
        </w:rPr>
      </w:pPr>
      <w:r w:rsidRPr="00D1171D">
        <w:rPr>
          <w:rFonts w:ascii="Times New Roman" w:hAnsi="Times New Roman"/>
        </w:rPr>
        <w:tab/>
      </w:r>
    </w:p>
    <w:p w:rsidR="00893D1B" w:rsidRPr="00D1171D" w:rsidRDefault="00D1171D"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sidR="00893D1B" w:rsidRPr="00D1171D">
        <w:rPr>
          <w:rFonts w:ascii="Times New Roman" w:hAnsi="Times New Roman"/>
        </w:rPr>
        <w:t>Approved:</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Division: </w:t>
      </w:r>
      <w:r w:rsidR="00893D1B" w:rsidRPr="00D1171D">
        <w:rPr>
          <w:rFonts w:ascii="Times New Roman" w:hAnsi="Times New Roman"/>
        </w:rPr>
        <w:t>____________________________</w:t>
      </w:r>
    </w:p>
    <w:p w:rsidR="00893D1B"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D1171D"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Section: </w:t>
      </w:r>
      <w:r w:rsidR="00893D1B" w:rsidRPr="00D1171D">
        <w:rPr>
          <w:rFonts w:ascii="Times New Roman" w:hAnsi="Times New Roman"/>
        </w:rPr>
        <w:t>____________________________</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w:t>
      </w:r>
      <w:r w:rsidR="00893D1B" w:rsidRPr="00D1171D">
        <w:rPr>
          <w:rFonts w:ascii="Times New Roman" w:hAnsi="Times New Roman"/>
        </w:rPr>
        <w:t xml:space="preserve">y: </w:t>
      </w:r>
      <w:r w:rsidR="006E059A">
        <w:rPr>
          <w:rFonts w:ascii="Times New Roman" w:hAnsi="Times New Roman"/>
        </w:rPr>
        <w:t>Rachel Sakata</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sidRPr="00D1171D">
        <w:rPr>
          <w:rFonts w:ascii="Times New Roman" w:hAnsi="Times New Roman"/>
        </w:rPr>
        <w:tab/>
      </w:r>
      <w:r w:rsidRPr="00D1171D">
        <w:rPr>
          <w:rFonts w:ascii="Times New Roman" w:hAnsi="Times New Roman"/>
        </w:rPr>
        <w:tab/>
      </w:r>
      <w:r w:rsidRPr="00D1171D">
        <w:rPr>
          <w:rFonts w:ascii="Times New Roman" w:hAnsi="Times New Roman"/>
        </w:rPr>
        <w:tab/>
      </w:r>
      <w:r w:rsidRPr="00D1171D">
        <w:rPr>
          <w:rFonts w:ascii="Times New Roman" w:hAnsi="Times New Roman"/>
        </w:rPr>
        <w:tab/>
        <w:t>Phone: 503-</w:t>
      </w:r>
      <w:r w:rsidR="006E059A">
        <w:rPr>
          <w:rFonts w:ascii="Times New Roman" w:hAnsi="Times New Roman"/>
        </w:rPr>
        <w:t>229-5659</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rPr>
          <w:rFonts w:ascii="Times New Roman" w:hAnsi="Times New Roman"/>
        </w:rPr>
      </w:pPr>
    </w:p>
    <w:p w:rsidR="00893D1B" w:rsidRPr="00D1171D" w:rsidRDefault="00893D1B">
      <w:pPr>
        <w:rPr>
          <w:rFonts w:ascii="Times New Roman" w:hAnsi="Times New Roman"/>
        </w:rPr>
      </w:pPr>
    </w:p>
    <w:sectPr w:rsidR="00893D1B" w:rsidRPr="00D1171D" w:rsidSect="00893D1B">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6B0" w:rsidRDefault="001B06B0" w:rsidP="00893D1B">
      <w:r>
        <w:separator/>
      </w:r>
    </w:p>
  </w:endnote>
  <w:endnote w:type="continuationSeparator" w:id="0">
    <w:p w:rsidR="001B06B0" w:rsidRDefault="001B06B0" w:rsidP="00893D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6B0" w:rsidRDefault="001B06B0" w:rsidP="00893D1B">
      <w:r>
        <w:separator/>
      </w:r>
    </w:p>
  </w:footnote>
  <w:footnote w:type="continuationSeparator" w:id="0">
    <w:p w:rsidR="001B06B0" w:rsidRDefault="001B06B0" w:rsidP="00893D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6B0" w:rsidRPr="00B821B5" w:rsidRDefault="001B06B0" w:rsidP="00893D1B">
    <w:pPr>
      <w:tabs>
        <w:tab w:val="left" w:pos="-1440"/>
        <w:tab w:val="left" w:pos="-720"/>
        <w:tab w:val="left" w:pos="0"/>
        <w:tab w:val="left" w:pos="720"/>
      </w:tabs>
      <w:suppressAutoHyphens/>
      <w:ind w:left="1440" w:hanging="1440"/>
      <w:rPr>
        <w:rFonts w:ascii="Arial" w:hAnsi="Arial" w:cs="Arial"/>
        <w:sz w:val="20"/>
      </w:rPr>
    </w:pPr>
    <w:r>
      <w:rPr>
        <w:rFonts w:ascii="Arial" w:hAnsi="Arial" w:cs="Arial"/>
        <w:sz w:val="20"/>
      </w:rPr>
      <w:t>Action i</w:t>
    </w:r>
    <w:r w:rsidRPr="00B821B5">
      <w:rPr>
        <w:rFonts w:ascii="Arial" w:hAnsi="Arial" w:cs="Arial"/>
        <w:sz w:val="20"/>
      </w:rPr>
      <w:t xml:space="preserve">tem: </w:t>
    </w:r>
    <w:r>
      <w:rPr>
        <w:rFonts w:ascii="Arial" w:hAnsi="Arial" w:cs="Arial"/>
        <w:sz w:val="20"/>
      </w:rPr>
      <w:t>Biomass boiler temporary rulemaking</w:t>
    </w:r>
  </w:p>
  <w:p w:rsidR="001B06B0" w:rsidRPr="00B821B5" w:rsidRDefault="001B06B0" w:rsidP="00893D1B">
    <w:pPr>
      <w:tabs>
        <w:tab w:val="left" w:pos="-1440"/>
        <w:tab w:val="left" w:pos="-720"/>
      </w:tabs>
      <w:suppressAutoHyphens/>
      <w:rPr>
        <w:rFonts w:ascii="Arial" w:hAnsi="Arial" w:cs="Arial"/>
        <w:sz w:val="20"/>
      </w:rPr>
    </w:pPr>
    <w:r>
      <w:rPr>
        <w:rFonts w:ascii="Arial" w:hAnsi="Arial" w:cs="Arial"/>
        <w:sz w:val="20"/>
      </w:rPr>
      <w:t>June 17, 2011</w:t>
    </w:r>
    <w:r w:rsidRPr="00B821B5">
      <w:rPr>
        <w:rFonts w:ascii="Arial" w:hAnsi="Arial" w:cs="Arial"/>
        <w:sz w:val="20"/>
      </w:rPr>
      <w:t>, EQC meeting</w:t>
    </w:r>
  </w:p>
  <w:p w:rsidR="001B06B0" w:rsidRPr="00B821B5" w:rsidRDefault="001B06B0" w:rsidP="00893D1B">
    <w:pPr>
      <w:tabs>
        <w:tab w:val="left" w:pos="-1440"/>
        <w:tab w:val="left" w:pos="-720"/>
      </w:tabs>
      <w:suppressAutoHyphens/>
      <w:rPr>
        <w:rFonts w:ascii="Arial" w:hAnsi="Arial" w:cs="Arial"/>
        <w:sz w:val="20"/>
      </w:rPr>
    </w:pPr>
    <w:r w:rsidRPr="00B821B5">
      <w:rPr>
        <w:rFonts w:ascii="Arial" w:hAnsi="Arial" w:cs="Arial"/>
        <w:sz w:val="20"/>
      </w:rPr>
      <w:t xml:space="preserve">Page </w:t>
    </w:r>
    <w:r w:rsidR="00813AAD" w:rsidRPr="00B821B5">
      <w:rPr>
        <w:rStyle w:val="PageNumber"/>
        <w:rFonts w:ascii="Arial" w:hAnsi="Arial" w:cs="Arial"/>
        <w:sz w:val="20"/>
      </w:rPr>
      <w:fldChar w:fldCharType="begin"/>
    </w:r>
    <w:r w:rsidRPr="00B821B5">
      <w:rPr>
        <w:rStyle w:val="PageNumber"/>
        <w:rFonts w:ascii="Arial" w:hAnsi="Arial" w:cs="Arial"/>
        <w:sz w:val="20"/>
      </w:rPr>
      <w:instrText xml:space="preserve"> PAGE </w:instrText>
    </w:r>
    <w:r w:rsidR="00813AAD" w:rsidRPr="00B821B5">
      <w:rPr>
        <w:rStyle w:val="PageNumber"/>
        <w:rFonts w:ascii="Arial" w:hAnsi="Arial" w:cs="Arial"/>
        <w:sz w:val="20"/>
      </w:rPr>
      <w:fldChar w:fldCharType="separate"/>
    </w:r>
    <w:r w:rsidR="00214133">
      <w:rPr>
        <w:rStyle w:val="PageNumber"/>
        <w:rFonts w:ascii="Arial" w:hAnsi="Arial" w:cs="Arial"/>
        <w:noProof/>
        <w:sz w:val="20"/>
      </w:rPr>
      <w:t>3</w:t>
    </w:r>
    <w:r w:rsidR="00813AAD" w:rsidRPr="00B821B5">
      <w:rPr>
        <w:rStyle w:val="PageNumber"/>
        <w:rFonts w:ascii="Arial" w:hAnsi="Arial" w:cs="Arial"/>
        <w:sz w:val="20"/>
      </w:rPr>
      <w:fldChar w:fldCharType="end"/>
    </w:r>
    <w:r w:rsidRPr="00B821B5">
      <w:rPr>
        <w:rFonts w:ascii="Arial" w:hAnsi="Arial" w:cs="Arial"/>
        <w:sz w:val="20"/>
      </w:rPr>
      <w:t xml:space="preserve"> of 3</w:t>
    </w:r>
  </w:p>
  <w:p w:rsidR="001B06B0" w:rsidRPr="00D849B9" w:rsidRDefault="001B06B0" w:rsidP="00893D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A27"/>
    <w:multiLevelType w:val="hybridMultilevel"/>
    <w:tmpl w:val="55D09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nsid w:val="26967042"/>
    <w:multiLevelType w:val="hybridMultilevel"/>
    <w:tmpl w:val="276238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590FCD"/>
    <w:multiLevelType w:val="hybridMultilevel"/>
    <w:tmpl w:val="B4301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AC75EFA"/>
    <w:multiLevelType w:val="hybridMultilevel"/>
    <w:tmpl w:val="C74A2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6">
    <w:nsid w:val="33272C59"/>
    <w:multiLevelType w:val="hybridMultilevel"/>
    <w:tmpl w:val="D0668C52"/>
    <w:lvl w:ilvl="0" w:tplc="C0DC47D2">
      <w:start w:val="1"/>
      <w:numFmt w:val="upperLetter"/>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F2B5865"/>
    <w:multiLevelType w:val="hybridMultilevel"/>
    <w:tmpl w:val="6C4404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0"/>
  </w:num>
  <w:num w:numId="4">
    <w:abstractNumId w:val="1"/>
  </w:num>
  <w:num w:numId="5">
    <w:abstractNumId w:val="4"/>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8962A7"/>
    <w:rsid w:val="0000344E"/>
    <w:rsid w:val="00060C96"/>
    <w:rsid w:val="000C0E37"/>
    <w:rsid w:val="000C3D56"/>
    <w:rsid w:val="0011753D"/>
    <w:rsid w:val="00120648"/>
    <w:rsid w:val="00140103"/>
    <w:rsid w:val="00155A9E"/>
    <w:rsid w:val="00155F02"/>
    <w:rsid w:val="00177BE6"/>
    <w:rsid w:val="001B06B0"/>
    <w:rsid w:val="001D08CB"/>
    <w:rsid w:val="00214133"/>
    <w:rsid w:val="00231251"/>
    <w:rsid w:val="00281BA4"/>
    <w:rsid w:val="002D0381"/>
    <w:rsid w:val="002F08F0"/>
    <w:rsid w:val="002F4761"/>
    <w:rsid w:val="003E1D1D"/>
    <w:rsid w:val="003E7951"/>
    <w:rsid w:val="003F57DA"/>
    <w:rsid w:val="004D50A5"/>
    <w:rsid w:val="00500175"/>
    <w:rsid w:val="00500D2E"/>
    <w:rsid w:val="005523A3"/>
    <w:rsid w:val="00563539"/>
    <w:rsid w:val="005B469C"/>
    <w:rsid w:val="005D134D"/>
    <w:rsid w:val="00623987"/>
    <w:rsid w:val="006670D6"/>
    <w:rsid w:val="00680995"/>
    <w:rsid w:val="00685895"/>
    <w:rsid w:val="006E059A"/>
    <w:rsid w:val="006E7804"/>
    <w:rsid w:val="007414DB"/>
    <w:rsid w:val="007A51F8"/>
    <w:rsid w:val="0080410A"/>
    <w:rsid w:val="00813AAD"/>
    <w:rsid w:val="00827685"/>
    <w:rsid w:val="00836D4C"/>
    <w:rsid w:val="00893D1B"/>
    <w:rsid w:val="008962A7"/>
    <w:rsid w:val="008A175B"/>
    <w:rsid w:val="008B634C"/>
    <w:rsid w:val="00900CC6"/>
    <w:rsid w:val="009052A1"/>
    <w:rsid w:val="009E027C"/>
    <w:rsid w:val="00A63BE4"/>
    <w:rsid w:val="00A86A9B"/>
    <w:rsid w:val="00AB3D7E"/>
    <w:rsid w:val="00B215A9"/>
    <w:rsid w:val="00B434B5"/>
    <w:rsid w:val="00B55799"/>
    <w:rsid w:val="00B821B5"/>
    <w:rsid w:val="00BD1AD8"/>
    <w:rsid w:val="00BD7F1F"/>
    <w:rsid w:val="00C3660B"/>
    <w:rsid w:val="00C62FD0"/>
    <w:rsid w:val="00C63864"/>
    <w:rsid w:val="00C96391"/>
    <w:rsid w:val="00CC4875"/>
    <w:rsid w:val="00CE1A42"/>
    <w:rsid w:val="00D1171D"/>
    <w:rsid w:val="00D35045"/>
    <w:rsid w:val="00DD02AD"/>
    <w:rsid w:val="00DF03A6"/>
    <w:rsid w:val="00E0717D"/>
    <w:rsid w:val="00EA03E4"/>
    <w:rsid w:val="00EA7E92"/>
    <w:rsid w:val="00F120F6"/>
    <w:rsid w:val="00F55AEC"/>
    <w:rsid w:val="00F645FB"/>
    <w:rsid w:val="00F8329D"/>
    <w:rsid w:val="00FE4216"/>
    <w:rsid w:val="00FE79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C3"/>
    <w:rPr>
      <w:rFonts w:ascii="CG Times" w:hAnsi="CG Times"/>
      <w:sz w:val="24"/>
    </w:rPr>
  </w:style>
  <w:style w:type="paragraph" w:styleId="Heading4">
    <w:name w:val="heading 4"/>
    <w:basedOn w:val="Normal"/>
    <w:next w:val="Normal"/>
    <w:qFormat/>
    <w:rsid w:val="00352EC3"/>
    <w:pPr>
      <w:keepNext/>
      <w:tabs>
        <w:tab w:val="left" w:pos="1440"/>
        <w:tab w:val="right" w:pos="9360"/>
      </w:tabs>
      <w:outlineLvl w:val="3"/>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52EC3"/>
  </w:style>
  <w:style w:type="table" w:styleId="TableGrid">
    <w:name w:val="Table Grid"/>
    <w:basedOn w:val="TableNormal"/>
    <w:rsid w:val="00352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52EC3"/>
    <w:pPr>
      <w:tabs>
        <w:tab w:val="center" w:pos="4320"/>
        <w:tab w:val="right" w:pos="8640"/>
      </w:tabs>
    </w:pPr>
  </w:style>
  <w:style w:type="paragraph" w:styleId="Header">
    <w:name w:val="header"/>
    <w:basedOn w:val="Normal"/>
    <w:rsid w:val="00352EC3"/>
    <w:pPr>
      <w:tabs>
        <w:tab w:val="center" w:pos="4320"/>
        <w:tab w:val="right" w:pos="8640"/>
      </w:tabs>
    </w:pPr>
  </w:style>
  <w:style w:type="character" w:styleId="PageNumber">
    <w:name w:val="page number"/>
    <w:basedOn w:val="DefaultParagraphFont"/>
    <w:rsid w:val="00570B43"/>
  </w:style>
  <w:style w:type="paragraph" w:styleId="PlainText">
    <w:name w:val="Plain Text"/>
    <w:basedOn w:val="Normal"/>
    <w:link w:val="PlainTextChar"/>
    <w:uiPriority w:val="99"/>
    <w:rsid w:val="00527DD7"/>
    <w:pPr>
      <w:spacing w:beforeLines="1" w:afterLines="1"/>
    </w:pPr>
    <w:rPr>
      <w:rFonts w:ascii="Times" w:hAnsi="Times"/>
      <w:sz w:val="20"/>
    </w:rPr>
  </w:style>
  <w:style w:type="character" w:customStyle="1" w:styleId="PlainTextChar">
    <w:name w:val="Plain Text Char"/>
    <w:basedOn w:val="DefaultParagraphFont"/>
    <w:link w:val="PlainText"/>
    <w:uiPriority w:val="99"/>
    <w:rsid w:val="00527DD7"/>
    <w:rPr>
      <w:rFonts w:ascii="Times" w:hAnsi="Times"/>
    </w:rPr>
  </w:style>
  <w:style w:type="paragraph" w:styleId="BalloonText">
    <w:name w:val="Balloon Text"/>
    <w:basedOn w:val="Normal"/>
    <w:link w:val="BalloonTextChar"/>
    <w:uiPriority w:val="99"/>
    <w:semiHidden/>
    <w:unhideWhenUsed/>
    <w:rsid w:val="00F138AA"/>
    <w:rPr>
      <w:rFonts w:ascii="Tahoma" w:hAnsi="Tahoma" w:cs="Tahoma"/>
      <w:sz w:val="16"/>
      <w:szCs w:val="16"/>
    </w:rPr>
  </w:style>
  <w:style w:type="character" w:customStyle="1" w:styleId="BalloonTextChar">
    <w:name w:val="Balloon Text Char"/>
    <w:basedOn w:val="DefaultParagraphFont"/>
    <w:link w:val="BalloonText"/>
    <w:uiPriority w:val="99"/>
    <w:semiHidden/>
    <w:rsid w:val="00F138AA"/>
    <w:rPr>
      <w:rFonts w:ascii="Tahoma" w:hAnsi="Tahoma" w:cs="Tahoma"/>
      <w:sz w:val="16"/>
      <w:szCs w:val="16"/>
    </w:rPr>
  </w:style>
  <w:style w:type="character" w:styleId="Hyperlink">
    <w:name w:val="Hyperlink"/>
    <w:basedOn w:val="DefaultParagraphFont"/>
    <w:uiPriority w:val="99"/>
    <w:unhideWhenUsed/>
    <w:rsid w:val="00F138AA"/>
    <w:rPr>
      <w:color w:val="0000FF"/>
      <w:u w:val="single"/>
    </w:rPr>
  </w:style>
  <w:style w:type="character" w:styleId="CommentReference">
    <w:name w:val="annotation reference"/>
    <w:basedOn w:val="DefaultParagraphFont"/>
    <w:uiPriority w:val="99"/>
    <w:semiHidden/>
    <w:unhideWhenUsed/>
    <w:rsid w:val="006E7804"/>
    <w:rPr>
      <w:sz w:val="16"/>
      <w:szCs w:val="16"/>
    </w:rPr>
  </w:style>
  <w:style w:type="paragraph" w:styleId="CommentText">
    <w:name w:val="annotation text"/>
    <w:basedOn w:val="Normal"/>
    <w:link w:val="CommentTextChar"/>
    <w:uiPriority w:val="99"/>
    <w:semiHidden/>
    <w:unhideWhenUsed/>
    <w:rsid w:val="006E7804"/>
    <w:rPr>
      <w:sz w:val="20"/>
    </w:rPr>
  </w:style>
  <w:style w:type="character" w:customStyle="1" w:styleId="CommentTextChar">
    <w:name w:val="Comment Text Char"/>
    <w:basedOn w:val="DefaultParagraphFont"/>
    <w:link w:val="CommentText"/>
    <w:uiPriority w:val="99"/>
    <w:semiHidden/>
    <w:rsid w:val="006E7804"/>
    <w:rPr>
      <w:rFonts w:ascii="CG Times" w:hAnsi="CG Times"/>
    </w:rPr>
  </w:style>
  <w:style w:type="paragraph" w:styleId="CommentSubject">
    <w:name w:val="annotation subject"/>
    <w:basedOn w:val="CommentText"/>
    <w:next w:val="CommentText"/>
    <w:link w:val="CommentSubjectChar"/>
    <w:uiPriority w:val="99"/>
    <w:semiHidden/>
    <w:unhideWhenUsed/>
    <w:rsid w:val="006E7804"/>
    <w:rPr>
      <w:b/>
      <w:bCs/>
    </w:rPr>
  </w:style>
  <w:style w:type="character" w:customStyle="1" w:styleId="CommentSubjectChar">
    <w:name w:val="Comment Subject Char"/>
    <w:basedOn w:val="CommentTextChar"/>
    <w:link w:val="CommentSubject"/>
    <w:uiPriority w:val="99"/>
    <w:semiHidden/>
    <w:rsid w:val="006E7804"/>
    <w:rPr>
      <w:b/>
      <w:bCs/>
    </w:rPr>
  </w:style>
  <w:style w:type="paragraph" w:styleId="Revision">
    <w:name w:val="Revision"/>
    <w:hidden/>
    <w:uiPriority w:val="99"/>
    <w:semiHidden/>
    <w:rsid w:val="006E7804"/>
    <w:rPr>
      <w:rFonts w:ascii="CG Times" w:hAnsi="CG Times"/>
      <w:sz w:val="24"/>
    </w:rPr>
  </w:style>
  <w:style w:type="paragraph" w:styleId="ListParagraph">
    <w:name w:val="List Paragraph"/>
    <w:basedOn w:val="Normal"/>
    <w:uiPriority w:val="34"/>
    <w:qFormat/>
    <w:rsid w:val="00177BE6"/>
    <w:pPr>
      <w:ind w:left="720"/>
    </w:pPr>
    <w:rPr>
      <w:rFonts w:ascii="Calibri" w:eastAsiaTheme="minorHAnsi" w:hAnsi="Calibri"/>
      <w:sz w:val="22"/>
      <w:szCs w:val="22"/>
    </w:rPr>
  </w:style>
</w:styles>
</file>

<file path=word/webSettings.xml><?xml version="1.0" encoding="utf-8"?>
<w:webSettings xmlns:r="http://schemas.openxmlformats.org/officeDocument/2006/relationships" xmlns:w="http://schemas.openxmlformats.org/wordprocessingml/2006/main">
  <w:divs>
    <w:div w:id="6464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983</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6648</CharactersWithSpaces>
  <SharedDoc>false</SharedDoc>
  <HLinks>
    <vt:vector size="12" baseType="variant">
      <vt:variant>
        <vt:i4>2490494</vt:i4>
      </vt:variant>
      <vt:variant>
        <vt:i4>3</vt:i4>
      </vt:variant>
      <vt:variant>
        <vt:i4>0</vt:i4>
      </vt:variant>
      <vt:variant>
        <vt:i4>5</vt:i4>
      </vt:variant>
      <vt:variant>
        <vt:lpwstr>http://www.deq.state.or.us/aq/committees/lowcarbon.htm</vt:lpwstr>
      </vt:variant>
      <vt:variant>
        <vt:lpwstr/>
      </vt:variant>
      <vt:variant>
        <vt:i4>2490494</vt:i4>
      </vt:variant>
      <vt:variant>
        <vt:i4>0</vt:i4>
      </vt:variant>
      <vt:variant>
        <vt:i4>0</vt:i4>
      </vt:variant>
      <vt:variant>
        <vt:i4>5</vt:i4>
      </vt:variant>
      <vt:variant>
        <vt:lpwstr>http://www.deq.state.or.us/aq/committees/lowcarbon.htm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Rachel Sakata</dc:creator>
  <cp:lastModifiedBy>Rachel Sakata</cp:lastModifiedBy>
  <cp:revision>5</cp:revision>
  <cp:lastPrinted>2011-05-11T22:40:00Z</cp:lastPrinted>
  <dcterms:created xsi:type="dcterms:W3CDTF">2011-05-12T00:34:00Z</dcterms:created>
  <dcterms:modified xsi:type="dcterms:W3CDTF">2011-05-12T00:57:00Z</dcterms:modified>
</cp:coreProperties>
</file>