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8A" w:rsidRDefault="00F1598A" w:rsidP="00F1598A">
      <w:pPr>
        <w:pStyle w:val="NormalWeb"/>
        <w:jc w:val="center"/>
      </w:pPr>
      <w:r>
        <w:rPr>
          <w:b/>
          <w:bCs/>
        </w:rPr>
        <w:t>DIVISION 222</w:t>
      </w:r>
      <w:r>
        <w:t xml:space="preserve"> </w:t>
      </w:r>
    </w:p>
    <w:p w:rsidR="00F1598A" w:rsidRDefault="00F1598A" w:rsidP="00F1598A">
      <w:pPr>
        <w:pStyle w:val="NormalWeb"/>
        <w:jc w:val="center"/>
      </w:pPr>
      <w:r>
        <w:rPr>
          <w:b/>
          <w:bCs/>
        </w:rPr>
        <w:t>STATIONARY SOURCE PLANT SITE EMISSION LIMITS</w:t>
      </w:r>
      <w:r>
        <w:t xml:space="preserve"> </w:t>
      </w:r>
    </w:p>
    <w:p w:rsidR="00F1598A" w:rsidRDefault="00F1598A" w:rsidP="00F1598A">
      <w:pPr>
        <w:pStyle w:val="NormalWeb"/>
      </w:pPr>
      <w:r>
        <w:rPr>
          <w:b/>
          <w:bCs/>
        </w:rPr>
        <w:t>340-222-0042</w:t>
      </w:r>
      <w:r>
        <w:t xml:space="preserve"> </w:t>
      </w:r>
    </w:p>
    <w:p w:rsidR="00F1598A" w:rsidRDefault="00F1598A" w:rsidP="00F1598A">
      <w:pPr>
        <w:pStyle w:val="NormalWeb"/>
      </w:pPr>
      <w:r>
        <w:rPr>
          <w:b/>
          <w:bCs/>
        </w:rPr>
        <w:t xml:space="preserve">Short Term PSEL </w:t>
      </w:r>
    </w:p>
    <w:p w:rsidR="00F1598A" w:rsidRDefault="00F1598A" w:rsidP="00F1598A">
      <w:pPr>
        <w:pStyle w:val="NormalWeb"/>
      </w:pPr>
      <w: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F1598A" w:rsidRDefault="00F1598A" w:rsidP="00F1598A">
      <w:pPr>
        <w:pStyle w:val="NormalWeb"/>
      </w:pPr>
      <w:r>
        <w:t xml:space="preserve">(a) For existing sources, the initial short term PSEL will be set as: </w:t>
      </w:r>
    </w:p>
    <w:p w:rsidR="00F1598A" w:rsidRDefault="00F1598A" w:rsidP="00F1598A">
      <w:pPr>
        <w:pStyle w:val="NormalWeb"/>
      </w:pPr>
      <w:r>
        <w:t xml:space="preserve">(A) the lesser of the short term capacity or the current permit's short term PSEL, if each is greater than or equal to the short term SER; or </w:t>
      </w:r>
    </w:p>
    <w:p w:rsidR="00F1598A" w:rsidRDefault="00F1598A" w:rsidP="00F1598A">
      <w:pPr>
        <w:pStyle w:val="NormalWeb"/>
      </w:pPr>
      <w:r>
        <w:t xml:space="preserve">(B) the generic PSEL, if either the short term capacity or the current short term PSEL is less than the short term SER. </w:t>
      </w:r>
    </w:p>
    <w:p w:rsidR="00F1598A" w:rsidRDefault="00F1598A" w:rsidP="00F1598A">
      <w:pPr>
        <w:pStyle w:val="NormalWeb"/>
      </w:pPr>
      <w:r>
        <w:t xml:space="preserve">(b) For new sources, the initial short term PSEL will be zero. </w:t>
      </w:r>
    </w:p>
    <w:p w:rsidR="00F1598A" w:rsidRDefault="00F1598A" w:rsidP="00F1598A">
      <w:pPr>
        <w:pStyle w:val="NormalWeb"/>
      </w:pPr>
      <w:r>
        <w:t xml:space="preserve">(2) If an applicant wants a short term PSEL at a rate greater than the initial short term PSEL, the applicant must: </w:t>
      </w:r>
    </w:p>
    <w:p w:rsidR="00F1598A" w:rsidRDefault="00F1598A" w:rsidP="00F1598A">
      <w:pPr>
        <w:pStyle w:val="NormalWeb"/>
      </w:pPr>
      <w:r>
        <w:t xml:space="preserve">(a) Demonstrate that the requested increase over the initial short term PSEL is less than the significant emission rate (Note: In this case new sources would get a generic PSEL); or </w:t>
      </w:r>
    </w:p>
    <w:p w:rsidR="00F1598A" w:rsidRDefault="00F1598A" w:rsidP="00F1598A">
      <w:pPr>
        <w:pStyle w:val="NormalWeb"/>
      </w:pPr>
      <w:r>
        <w:t xml:space="preserve">(b) For increases equal to or greater than the SER over the initial short term PSEL: </w:t>
      </w:r>
    </w:p>
    <w:p w:rsidR="00F1598A" w:rsidRDefault="00F1598A" w:rsidP="00F1598A">
      <w:pPr>
        <w:pStyle w:val="NormalWeb"/>
      </w:pPr>
      <w:r>
        <w:t xml:space="preserve">(A) Obtain offsets and demonstrate a net air quality benefit in accordance with OAR 340-225-0090; </w:t>
      </w:r>
    </w:p>
    <w:p w:rsidR="00F1598A" w:rsidRDefault="00F1598A" w:rsidP="00F1598A">
      <w:pPr>
        <w:pStyle w:val="NormalWeb"/>
      </w:pPr>
      <w:r>
        <w:t xml:space="preserve">(B) Obtain an allocation from an available growth allowance in accordance with the applicable maintenance plan; or </w:t>
      </w:r>
    </w:p>
    <w:p w:rsidR="00F1598A" w:rsidRDefault="00F1598A" w:rsidP="00F1598A">
      <w:pPr>
        <w:pStyle w:val="NormalWeb"/>
      </w:pPr>
      <w:r>
        <w:t>(C) For carbon monoxide, demonstrate that the source or modification will not cause or contribute to an air quality impact equal to or greater than 0.5 mg/m</w:t>
      </w:r>
      <w:r>
        <w:rPr>
          <w:vertAlign w:val="superscript"/>
        </w:rPr>
        <w:t>3</w:t>
      </w:r>
      <w:r>
        <w:t xml:space="preserve"> (8 hour average) and 2 mg/m</w:t>
      </w:r>
      <w:r>
        <w:rPr>
          <w:vertAlign w:val="superscript"/>
        </w:rPr>
        <w:t>3</w:t>
      </w:r>
      <w:r>
        <w:t xml:space="preserve"> (1 hour average). </w:t>
      </w:r>
    </w:p>
    <w:p w:rsidR="00F1598A" w:rsidRDefault="00F1598A" w:rsidP="00F1598A">
      <w:pPr>
        <w:pStyle w:val="NormalWeb"/>
      </w:pPr>
      <w:r>
        <w:t xml:space="preserve">(D) For federal major sources, demonstrate compliance with air quality related values (AQRV) protection in accordance with OAR 340-225-0070. </w:t>
      </w:r>
    </w:p>
    <w:p w:rsidR="00F1598A" w:rsidRDefault="00F1598A" w:rsidP="00F1598A">
      <w:pPr>
        <w:pStyle w:val="NormalWeb"/>
      </w:pPr>
      <w:r>
        <w:t xml:space="preserve">(3) Once the short term PSEL is increased pursuant to section (2) of this rule, the increased level becomes the initial short term PSEL for future evaluations. </w:t>
      </w:r>
    </w:p>
    <w:p w:rsidR="00F1598A" w:rsidRDefault="00F1598A" w:rsidP="00F1598A">
      <w:pPr>
        <w:pStyle w:val="NormalWeb"/>
      </w:pPr>
      <w:r>
        <w:lastRenderedPageBreak/>
        <w:t xml:space="preserve">[ED. NOTE: The Table(s) referenced in this rule is not printed in the OAR Compilation. Copies are available from the agency.] </w:t>
      </w:r>
    </w:p>
    <w:p w:rsidR="00F1598A" w:rsidRDefault="00F1598A" w:rsidP="00F1598A">
      <w:pPr>
        <w:pStyle w:val="NormalWeb"/>
      </w:pPr>
      <w:r>
        <w:t>Stat. Auth.: ORS 468.020</w:t>
      </w:r>
      <w:r>
        <w:br/>
        <w:t>Stats. Implemented: ORS 468A</w:t>
      </w:r>
      <w:r>
        <w:br/>
        <w:t xml:space="preserve">Hist.: DEQ 6-2001, f. 6-18-01, cert. ef. 7-1-01 </w:t>
      </w:r>
    </w:p>
    <w:p w:rsidR="00F1598A" w:rsidRDefault="00F1598A" w:rsidP="00F1598A">
      <w:pPr>
        <w:pStyle w:val="NormalWeb"/>
      </w:pPr>
      <w:r>
        <w:rPr>
          <w:b/>
          <w:bCs/>
        </w:rPr>
        <w:t>340-222-0045</w:t>
      </w:r>
      <w:r>
        <w:t xml:space="preserve"> </w:t>
      </w:r>
    </w:p>
    <w:p w:rsidR="00F1598A" w:rsidRDefault="00F1598A" w:rsidP="00F1598A">
      <w:pPr>
        <w:pStyle w:val="NormalWeb"/>
      </w:pPr>
      <w:r>
        <w:rPr>
          <w:b/>
          <w:bCs/>
        </w:rPr>
        <w:t>Unassigned Emissions</w:t>
      </w:r>
      <w:r>
        <w:t xml:space="preserve"> </w:t>
      </w:r>
    </w:p>
    <w:p w:rsidR="00F1598A" w:rsidRDefault="00F1598A" w:rsidP="00F1598A">
      <w:pPr>
        <w:pStyle w:val="NormalWeb"/>
      </w:pPr>
      <w:r>
        <w:t xml:space="preserve">(1) Purpose. The purpose of unassigned emissions is to track and manage the difference in the quantity of emissions between the netting basis and what the source could emit based on the facility's current physical and operational design. </w:t>
      </w:r>
    </w:p>
    <w:p w:rsidR="00F1598A" w:rsidRDefault="00F1598A" w:rsidP="00F1598A">
      <w:pPr>
        <w:pStyle w:val="NormalWeb"/>
      </w:pPr>
      <w:r>
        <w:t xml:space="preserve">(2) Establishing unassigned emissions. </w:t>
      </w:r>
    </w:p>
    <w:p w:rsidR="00F1598A" w:rsidRDefault="00F1598A" w:rsidP="00F1598A">
      <w:pPr>
        <w:pStyle w:val="NormalWeb"/>
      </w:pPr>
      <w:r>
        <w:t xml:space="preserve">(a) Unassigned emissions equal the netting basis minus the source's current PTE, minus any banked emission reduction credits. Unassigned emissions are zero if this result is negative. </w:t>
      </w:r>
    </w:p>
    <w:p w:rsidR="00F1598A" w:rsidRDefault="00F1598A" w:rsidP="00F1598A">
      <w:pPr>
        <w:pStyle w:val="NormalWeb"/>
      </w:pPr>
      <w:r>
        <w:t xml:space="preserve">(b) Unused capacity created after the effective date of this rule due to reduced potential to emit that is not banked or expired emission reduction credits (OAR 340-268-0030), increase unassigned emissions on a ton for ton basis. </w:t>
      </w:r>
    </w:p>
    <w:p w:rsidR="00F1598A" w:rsidRDefault="00F1598A" w:rsidP="00F1598A">
      <w:pPr>
        <w:pStyle w:val="NormalWeb"/>
      </w:pPr>
      <w:r>
        <w:t xml:space="preserve">(3) Maximum unassigned emissions. </w:t>
      </w:r>
    </w:p>
    <w:p w:rsidR="00F1598A" w:rsidRDefault="00F1598A" w:rsidP="00F1598A">
      <w:pPr>
        <w:pStyle w:val="NormalWeb"/>
      </w:pPr>
      <w:r>
        <w:t xml:space="preserve">(a) Except as provided in paragraph (c) of this section, unassigned emissions will be reduced to not more than the SER (OAR 340-200-0020 Table 2) on July 1, 2007 and at each permit renewal following this date. </w:t>
      </w:r>
    </w:p>
    <w:p w:rsidR="00F1598A" w:rsidRDefault="00F1598A" w:rsidP="00F1598A">
      <w:pPr>
        <w:pStyle w:val="NormalWeb"/>
      </w:pPr>
      <w:r>
        <w:t xml:space="preserve">(b) The netting basis is reduced by the amount that unassigned emissions are reduced. </w:t>
      </w:r>
    </w:p>
    <w:p w:rsidR="00F1598A" w:rsidRDefault="00F1598A" w:rsidP="00F1598A">
      <w:pPr>
        <w:pStyle w:val="NormalWeb"/>
      </w:pPr>
      <w:r>
        <w:t xml:space="preserve">(c) In an AQMA where the EPA requires an attainment demonstration based on dispersion modeling, unassigned emissions are not subject to reduction under this rule. </w:t>
      </w:r>
    </w:p>
    <w:p w:rsidR="00F1598A" w:rsidRDefault="00F1598A" w:rsidP="00F1598A">
      <w:pPr>
        <w:pStyle w:val="NormalWeb"/>
      </w:pPr>
      <w:r>
        <w:t xml:space="preserve">(4) Using unassigned emissions. </w:t>
      </w:r>
    </w:p>
    <w:p w:rsidR="00F1598A" w:rsidRDefault="00F1598A" w:rsidP="00F1598A">
      <w:pPr>
        <w:pStyle w:val="NormalWeb"/>
      </w:pPr>
      <w:r>
        <w:t xml:space="preserve">(a) Unassigned emissions may be used for internal netting to allow an emission increase at the existing source in accordance with the permit. </w:t>
      </w:r>
    </w:p>
    <w:p w:rsidR="00F1598A" w:rsidRDefault="00F1598A" w:rsidP="00F1598A">
      <w:pPr>
        <w:pStyle w:val="NormalWeb"/>
      </w:pPr>
      <w:r>
        <w:t xml:space="preserve">(b) Unassigned emissions may not be banked or transferred to another source. </w:t>
      </w:r>
    </w:p>
    <w:p w:rsidR="00F1598A" w:rsidRDefault="00F1598A" w:rsidP="00F1598A">
      <w:pPr>
        <w:pStyle w:val="NormalWeb"/>
      </w:pPr>
      <w:r>
        <w:t xml:space="preserve">(c) Emissions that are removed from the netting basis are unavailable for netting in any future permit actions. </w:t>
      </w:r>
    </w:p>
    <w:p w:rsidR="00F1598A" w:rsidRDefault="00F1598A" w:rsidP="00F1598A">
      <w:pPr>
        <w:pStyle w:val="NormalWeb"/>
      </w:pPr>
      <w:r>
        <w:lastRenderedPageBreak/>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F1598A" w:rsidRDefault="00F1598A" w:rsidP="00F1598A">
      <w:pPr>
        <w:pStyle w:val="NormalWeb"/>
      </w:pPr>
      <w:r>
        <w:t>[</w:t>
      </w:r>
      <w:r>
        <w:rPr>
          <w:b/>
          <w:bCs/>
        </w:rPr>
        <w:t>NOTE:</w:t>
      </w:r>
      <w:r>
        <w:t xml:space="preserve"> This rule is included in the State of Oregon Clean Air Act Implementation Plan as adopted by the EQC under OAR 340-200-0040.] </w:t>
      </w:r>
    </w:p>
    <w:p w:rsidR="00F1598A" w:rsidRDefault="00F1598A" w:rsidP="00F1598A">
      <w:pPr>
        <w:pStyle w:val="NormalWeb"/>
      </w:pPr>
      <w:r>
        <w:t xml:space="preserve">[ED. NOTE: The Table(s) referenced in this rule is not printed in the OAR Compilation. Copies are available from the agency.] </w:t>
      </w:r>
    </w:p>
    <w:p w:rsidR="00F1598A" w:rsidRDefault="00F1598A" w:rsidP="00F1598A">
      <w:pPr>
        <w:pStyle w:val="NormalWeb"/>
      </w:pPr>
      <w:r>
        <w:t>Stat. Auth.: ORS 468.020 &amp; ORS 468A.310</w:t>
      </w:r>
      <w:r>
        <w:br/>
        <w:t>Stats. Implemented: ORS 468 &amp; ORS 468A</w:t>
      </w:r>
      <w:r>
        <w:br/>
        <w:t xml:space="preserve">Hist.: DEQ 6-2001, f. 6-18-01, cert. ef. 7-1-01 </w:t>
      </w:r>
    </w:p>
    <w:p w:rsidR="00D840E2" w:rsidRDefault="00D840E2"/>
    <w:sectPr w:rsidR="00D840E2" w:rsidSect="00D84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compat/>
  <w:rsids>
    <w:rsidRoot w:val="00F1598A"/>
    <w:rsid w:val="00013339"/>
    <w:rsid w:val="00017F1F"/>
    <w:rsid w:val="0002036C"/>
    <w:rsid w:val="00025583"/>
    <w:rsid w:val="000256AB"/>
    <w:rsid w:val="000860E0"/>
    <w:rsid w:val="000D17D3"/>
    <w:rsid w:val="000E1B44"/>
    <w:rsid w:val="000F4392"/>
    <w:rsid w:val="00120DA2"/>
    <w:rsid w:val="00130CB8"/>
    <w:rsid w:val="00170765"/>
    <w:rsid w:val="001D675C"/>
    <w:rsid w:val="00224F3D"/>
    <w:rsid w:val="0029757E"/>
    <w:rsid w:val="002A3B3D"/>
    <w:rsid w:val="002C5B72"/>
    <w:rsid w:val="002D43A0"/>
    <w:rsid w:val="002F18CC"/>
    <w:rsid w:val="004941D9"/>
    <w:rsid w:val="004D5FBF"/>
    <w:rsid w:val="00506F48"/>
    <w:rsid w:val="005310D4"/>
    <w:rsid w:val="005868DA"/>
    <w:rsid w:val="005C6E87"/>
    <w:rsid w:val="005E713A"/>
    <w:rsid w:val="00673A5B"/>
    <w:rsid w:val="006B162B"/>
    <w:rsid w:val="006F4432"/>
    <w:rsid w:val="007502F8"/>
    <w:rsid w:val="00763F5A"/>
    <w:rsid w:val="00795289"/>
    <w:rsid w:val="007F3E5B"/>
    <w:rsid w:val="00810BDD"/>
    <w:rsid w:val="008152BF"/>
    <w:rsid w:val="00820C42"/>
    <w:rsid w:val="00821E39"/>
    <w:rsid w:val="00855878"/>
    <w:rsid w:val="00957E19"/>
    <w:rsid w:val="00A70D0F"/>
    <w:rsid w:val="00AD5CC5"/>
    <w:rsid w:val="00B50E52"/>
    <w:rsid w:val="00C209EC"/>
    <w:rsid w:val="00C37459"/>
    <w:rsid w:val="00C45429"/>
    <w:rsid w:val="00C67525"/>
    <w:rsid w:val="00C743C7"/>
    <w:rsid w:val="00CE5721"/>
    <w:rsid w:val="00CF457B"/>
    <w:rsid w:val="00D074FC"/>
    <w:rsid w:val="00D314D1"/>
    <w:rsid w:val="00D348A4"/>
    <w:rsid w:val="00D42C58"/>
    <w:rsid w:val="00D54377"/>
    <w:rsid w:val="00D7052C"/>
    <w:rsid w:val="00D840E2"/>
    <w:rsid w:val="00DF23E3"/>
    <w:rsid w:val="00E33F84"/>
    <w:rsid w:val="00E5677C"/>
    <w:rsid w:val="00ED041A"/>
    <w:rsid w:val="00F1598A"/>
    <w:rsid w:val="00F317E6"/>
    <w:rsid w:val="00F552FD"/>
    <w:rsid w:val="00F72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9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528600">
      <w:bodyDiv w:val="1"/>
      <w:marLeft w:val="0"/>
      <w:marRight w:val="0"/>
      <w:marTop w:val="0"/>
      <w:marBottom w:val="0"/>
      <w:divBdr>
        <w:top w:val="none" w:sz="0" w:space="0" w:color="auto"/>
        <w:left w:val="none" w:sz="0" w:space="0" w:color="auto"/>
        <w:bottom w:val="none" w:sz="0" w:space="0" w:color="auto"/>
        <w:right w:val="none" w:sz="0" w:space="0" w:color="auto"/>
      </w:divBdr>
    </w:div>
    <w:div w:id="1271888045">
      <w:bodyDiv w:val="1"/>
      <w:marLeft w:val="0"/>
      <w:marRight w:val="0"/>
      <w:marTop w:val="0"/>
      <w:marBottom w:val="0"/>
      <w:divBdr>
        <w:top w:val="none" w:sz="0" w:space="0" w:color="auto"/>
        <w:left w:val="none" w:sz="0" w:space="0" w:color="auto"/>
        <w:bottom w:val="none" w:sz="0" w:space="0" w:color="auto"/>
        <w:right w:val="none" w:sz="0" w:space="0" w:color="auto"/>
      </w:divBdr>
    </w:div>
    <w:div w:id="17348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D5950F6-99C6-4BE3-8B43-4E41B937BAE2}">
  <ds:schemaRefs>
    <ds:schemaRef ds:uri="http://schemas.microsoft.com/office/2006/metadata/properties"/>
  </ds:schemaRefs>
</ds:datastoreItem>
</file>

<file path=customXml/itemProps2.xml><?xml version="1.0" encoding="utf-8"?>
<ds:datastoreItem xmlns:ds="http://schemas.openxmlformats.org/officeDocument/2006/customXml" ds:itemID="{463A6403-9CC0-45B2-81C9-9B19DDFB5C09}">
  <ds:schemaRefs>
    <ds:schemaRef ds:uri="http://schemas.microsoft.com/sharepoint/v3/contenttype/forms"/>
  </ds:schemaRefs>
</ds:datastoreItem>
</file>

<file path=customXml/itemProps3.xml><?xml version="1.0" encoding="utf-8"?>
<ds:datastoreItem xmlns:ds="http://schemas.openxmlformats.org/officeDocument/2006/customXml" ds:itemID="{F5D177E1-7DF6-4428-8612-4DDC16B1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0</DocSecurity>
  <Lines>32</Lines>
  <Paragraphs>9</Paragraphs>
  <ScaleCrop>false</ScaleCrop>
  <Company>State of Oregon Department of Environmental Quality</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Inahara</dc:creator>
  <cp:keywords/>
  <dc:description/>
  <cp:lastModifiedBy>Jill Inahara</cp:lastModifiedBy>
  <cp:revision>2</cp:revision>
  <dcterms:created xsi:type="dcterms:W3CDTF">2010-10-14T18:30:00Z</dcterms:created>
  <dcterms:modified xsi:type="dcterms:W3CDTF">2010-10-14T18:30:00Z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