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3A1" w:rsidRDefault="00DC0761" w:rsidP="00A223A1">
      <w:pPr>
        <w:jc w:val="center"/>
        <w:rPr>
          <w:b/>
        </w:rPr>
      </w:pPr>
      <w:r>
        <w:rPr>
          <w:b/>
        </w:rPr>
        <w:t>Summary of proposed rule c</w:t>
      </w:r>
      <w:r w:rsidR="00A223A1">
        <w:rPr>
          <w:b/>
        </w:rPr>
        <w:t>hanges</w:t>
      </w:r>
    </w:p>
    <w:p w:rsidR="00F8001D" w:rsidRDefault="00F8001D" w:rsidP="00A223A1">
      <w:pPr>
        <w:jc w:val="center"/>
        <w:rPr>
          <w:b/>
        </w:rPr>
      </w:pPr>
    </w:p>
    <w:tbl>
      <w:tblPr>
        <w:tblW w:w="14605" w:type="dxa"/>
        <w:tblBorders>
          <w:top w:val="single" w:sz="8" w:space="0" w:color="auto"/>
          <w:left w:val="single" w:sz="4" w:space="0" w:color="999999"/>
          <w:bottom w:val="single" w:sz="8" w:space="0" w:color="auto"/>
          <w:right w:val="single" w:sz="4" w:space="0" w:color="999999"/>
          <w:insideH w:val="single" w:sz="8" w:space="0" w:color="auto"/>
          <w:insideV w:val="single" w:sz="4" w:space="0" w:color="999999"/>
        </w:tblBorders>
        <w:tblLayout w:type="fixed"/>
        <w:tblCellMar>
          <w:top w:w="18" w:type="dxa"/>
          <w:left w:w="115" w:type="dxa"/>
          <w:right w:w="115" w:type="dxa"/>
        </w:tblCellMar>
        <w:tblLook w:val="04A0"/>
      </w:tblPr>
      <w:tblGrid>
        <w:gridCol w:w="1734"/>
        <w:gridCol w:w="6435"/>
        <w:gridCol w:w="6436"/>
      </w:tblGrid>
      <w:tr w:rsidR="00F8001D" w:rsidRPr="007B445F" w:rsidTr="00B067B3">
        <w:tc>
          <w:tcPr>
            <w:tcW w:w="1734" w:type="dxa"/>
            <w:tcBorders>
              <w:top w:val="double" w:sz="4" w:space="0" w:color="auto"/>
              <w:left w:val="double" w:sz="4" w:space="0" w:color="auto"/>
              <w:bottom w:val="double" w:sz="4" w:space="0" w:color="auto"/>
              <w:right w:val="double" w:sz="4" w:space="0" w:color="auto"/>
            </w:tcBorders>
            <w:hideMark/>
          </w:tcPr>
          <w:p w:rsidR="00F8001D" w:rsidRPr="007B445F" w:rsidRDefault="00F8001D">
            <w:pPr>
              <w:pStyle w:val="Heading5"/>
              <w:spacing w:before="0"/>
              <w:rPr>
                <w:rFonts w:eastAsiaTheme="minorEastAsia"/>
                <w:b w:val="0"/>
                <w:i w:val="0"/>
                <w:sz w:val="20"/>
                <w:szCs w:val="20"/>
              </w:rPr>
            </w:pPr>
            <w:r w:rsidRPr="007B445F">
              <w:rPr>
                <w:rFonts w:eastAsiaTheme="minorEastAsia"/>
                <w:b w:val="0"/>
                <w:i w:val="0"/>
                <w:sz w:val="20"/>
                <w:szCs w:val="20"/>
              </w:rPr>
              <w:t>Acronyms used in this document</w:t>
            </w:r>
          </w:p>
        </w:tc>
        <w:tc>
          <w:tcPr>
            <w:tcW w:w="6435" w:type="dxa"/>
            <w:tcBorders>
              <w:top w:val="double" w:sz="4" w:space="0" w:color="auto"/>
              <w:left w:val="double" w:sz="4" w:space="0" w:color="auto"/>
              <w:bottom w:val="double" w:sz="4" w:space="0" w:color="auto"/>
              <w:right w:val="nil"/>
            </w:tcBorders>
            <w:hideMark/>
          </w:tcPr>
          <w:p w:rsidR="00F8001D" w:rsidRDefault="00F8001D">
            <w:r w:rsidRPr="007B445F">
              <w:t>ACDP = Air Contaminant Discharge Permit</w:t>
            </w:r>
          </w:p>
          <w:p w:rsidR="004D2DAF" w:rsidRPr="007B445F" w:rsidRDefault="004D2DAF">
            <w:r>
              <w:t>AQMA = air quality management area</w:t>
            </w:r>
          </w:p>
          <w:p w:rsidR="00F8001D" w:rsidRDefault="00F8001D">
            <w:r w:rsidRPr="007B445F">
              <w:t>BACT = Best Available Control Technology</w:t>
            </w:r>
          </w:p>
          <w:p w:rsidR="00410AD3" w:rsidRDefault="00410AD3">
            <w:r>
              <w:t>CFR = Code of Federal Regulations</w:t>
            </w:r>
          </w:p>
          <w:p w:rsidR="00DD4221" w:rsidRDefault="00DD4221">
            <w:r>
              <w:t>CO</w:t>
            </w:r>
            <w:r>
              <w:rPr>
                <w:vertAlign w:val="subscript"/>
              </w:rPr>
              <w:t>2</w:t>
            </w:r>
            <w:r>
              <w:t>e = carbon dioxide equivalent</w:t>
            </w:r>
          </w:p>
          <w:p w:rsidR="00410AD3" w:rsidRPr="00DD4221" w:rsidRDefault="00410AD3">
            <w:r>
              <w:t>DC = District of Columbia</w:t>
            </w:r>
          </w:p>
          <w:p w:rsidR="00F8001D" w:rsidRPr="007B445F" w:rsidRDefault="00F8001D">
            <w:r w:rsidRPr="007B445F">
              <w:t>DEQ = Oregon Department of Environmental Quality</w:t>
            </w:r>
          </w:p>
          <w:p w:rsidR="00F8001D" w:rsidRPr="007B445F" w:rsidRDefault="00F8001D">
            <w:r w:rsidRPr="007B445F">
              <w:t xml:space="preserve">EPA = United States Environmental Protection Agency </w:t>
            </w:r>
          </w:p>
          <w:p w:rsidR="00F8001D" w:rsidRPr="007B445F" w:rsidRDefault="00F8001D">
            <w:r w:rsidRPr="007B445F">
              <w:t>EQC = Oregon Environmental Quality Commission</w:t>
            </w:r>
          </w:p>
          <w:p w:rsidR="00F8001D" w:rsidRDefault="00590CF9">
            <w:r w:rsidRPr="007B445F">
              <w:t>GHG = g</w:t>
            </w:r>
            <w:r w:rsidR="00F8001D" w:rsidRPr="007B445F">
              <w:t>reenhouse gases</w:t>
            </w:r>
            <w:r w:rsidR="00FF3DB2">
              <w:t xml:space="preserve"> </w:t>
            </w:r>
          </w:p>
          <w:p w:rsidR="004D2DAF" w:rsidRDefault="004D2DAF">
            <w:r>
              <w:t>HAPs = hazardous air pollutants</w:t>
            </w:r>
          </w:p>
          <w:p w:rsidR="004D2DAF" w:rsidRDefault="004D2DAF">
            <w:r>
              <w:t>LAER = lowest achievable emission rate</w:t>
            </w:r>
          </w:p>
          <w:p w:rsidR="004D2DAF" w:rsidRPr="007B445F" w:rsidRDefault="004D2DAF">
            <w:r>
              <w:t>NA = not applicable</w:t>
            </w:r>
          </w:p>
          <w:p w:rsidR="00F8001D" w:rsidRPr="007B445F" w:rsidRDefault="00F8001D">
            <w:r w:rsidRPr="007B445F">
              <w:t>NAA = nonattainment area</w:t>
            </w:r>
          </w:p>
          <w:p w:rsidR="00F8001D" w:rsidRPr="007B445F" w:rsidRDefault="00F8001D">
            <w:r w:rsidRPr="007B445F">
              <w:t>NAAQS = National Ambient Air Quality Standards</w:t>
            </w:r>
          </w:p>
          <w:p w:rsidR="00F8001D" w:rsidRPr="007B445F" w:rsidRDefault="00F8001D">
            <w:r w:rsidRPr="007B445F">
              <w:t>NO</w:t>
            </w:r>
            <w:r w:rsidRPr="007B445F">
              <w:rPr>
                <w:vertAlign w:val="subscript"/>
              </w:rPr>
              <w:t>x</w:t>
            </w:r>
            <w:r w:rsidRPr="007B445F">
              <w:t xml:space="preserve"> = nitrogen oxides</w:t>
            </w:r>
          </w:p>
        </w:tc>
        <w:tc>
          <w:tcPr>
            <w:tcW w:w="6436" w:type="dxa"/>
            <w:tcBorders>
              <w:top w:val="double" w:sz="4" w:space="0" w:color="auto"/>
              <w:left w:val="nil"/>
              <w:bottom w:val="double" w:sz="4" w:space="0" w:color="auto"/>
              <w:right w:val="double" w:sz="4" w:space="0" w:color="auto"/>
            </w:tcBorders>
          </w:tcPr>
          <w:p w:rsidR="004D2DAF" w:rsidRDefault="004D2DAF" w:rsidP="004D2DAF">
            <w:r w:rsidRPr="007B445F">
              <w:t>NSR = New Source Review</w:t>
            </w:r>
          </w:p>
          <w:p w:rsidR="004D2DAF" w:rsidRPr="007B445F" w:rsidRDefault="004D2DAF" w:rsidP="004D2DAF">
            <w:r>
              <w:t>OAR = Oregon Administrative Rule</w:t>
            </w:r>
          </w:p>
          <w:p w:rsidR="004D2DAF" w:rsidRDefault="004D2DAF" w:rsidP="004D2DAF">
            <w:r w:rsidRPr="007B445F">
              <w:t xml:space="preserve">PAL = </w:t>
            </w:r>
            <w:r w:rsidRPr="007B445F">
              <w:rPr>
                <w:rStyle w:val="FontStyle16"/>
                <w:rFonts w:ascii="Times New Roman" w:hAnsi="Times New Roman" w:cs="Times New Roman"/>
                <w:sz w:val="20"/>
                <w:szCs w:val="20"/>
              </w:rPr>
              <w:t xml:space="preserve">Plantwide Applicability Limit </w:t>
            </w:r>
            <w:r>
              <w:rPr>
                <w:rStyle w:val="FontStyle16"/>
                <w:rFonts w:ascii="Times New Roman" w:hAnsi="Times New Roman" w:cs="Times New Roman"/>
                <w:sz w:val="20"/>
                <w:szCs w:val="20"/>
              </w:rPr>
              <w:br/>
            </w:r>
            <w:r w:rsidRPr="007B445F">
              <w:t xml:space="preserve">PDF = </w:t>
            </w:r>
            <w:r>
              <w:t>portable document format</w:t>
            </w:r>
          </w:p>
          <w:p w:rsidR="00F8001D" w:rsidRPr="007B445F" w:rsidRDefault="00F8001D">
            <w:r w:rsidRPr="007B445F">
              <w:t>PM</w:t>
            </w:r>
            <w:r w:rsidRPr="007B445F">
              <w:rPr>
                <w:vertAlign w:val="subscript"/>
              </w:rPr>
              <w:t>10</w:t>
            </w:r>
            <w:r w:rsidRPr="007B445F">
              <w:t xml:space="preserve"> = particulate matter less than 10 microns in diameter</w:t>
            </w:r>
          </w:p>
          <w:p w:rsidR="00F8001D" w:rsidRPr="007B445F" w:rsidRDefault="00F8001D">
            <w:r w:rsidRPr="007B445F">
              <w:t>PM</w:t>
            </w:r>
            <w:r w:rsidRPr="007B445F">
              <w:rPr>
                <w:vertAlign w:val="subscript"/>
              </w:rPr>
              <w:t>2.5</w:t>
            </w:r>
            <w:r w:rsidRPr="007B445F">
              <w:t xml:space="preserve"> = particulate matter less than 2.5 microns in diameter</w:t>
            </w:r>
          </w:p>
          <w:p w:rsidR="00F8001D" w:rsidRPr="007B445F" w:rsidRDefault="00F8001D">
            <w:r w:rsidRPr="007B445F">
              <w:t>PSD = Prevention of Significant Deterioration</w:t>
            </w:r>
          </w:p>
          <w:p w:rsidR="00F8001D" w:rsidRPr="007B445F" w:rsidRDefault="00F8001D">
            <w:r w:rsidRPr="007B445F">
              <w:t>PSEL = Plant Site Emission Limit</w:t>
            </w:r>
          </w:p>
          <w:p w:rsidR="00F8001D" w:rsidRDefault="00F8001D">
            <w:r w:rsidRPr="007B445F">
              <w:t>PTE = potential to emit</w:t>
            </w:r>
          </w:p>
          <w:p w:rsidR="00DD4221" w:rsidRPr="007B445F" w:rsidRDefault="00DD4221">
            <w:r>
              <w:t xml:space="preserve">SER = significant </w:t>
            </w:r>
            <w:r w:rsidR="004D2DAF">
              <w:t>emission rate</w:t>
            </w:r>
          </w:p>
          <w:p w:rsidR="00F8001D" w:rsidRPr="007B445F" w:rsidRDefault="00F8001D">
            <w:r w:rsidRPr="007B445F">
              <w:t>SILs = significant impact levels</w:t>
            </w:r>
          </w:p>
          <w:p w:rsidR="00F8001D" w:rsidRPr="007B445F" w:rsidRDefault="00F8001D">
            <w:r w:rsidRPr="007B445F">
              <w:t>SMC = significant monitoring concentration</w:t>
            </w:r>
          </w:p>
          <w:p w:rsidR="00F8001D" w:rsidRPr="007B445F" w:rsidRDefault="00F8001D">
            <w:r w:rsidRPr="007B445F">
              <w:t>SO</w:t>
            </w:r>
            <w:r w:rsidRPr="007B445F">
              <w:rPr>
                <w:vertAlign w:val="subscript"/>
              </w:rPr>
              <w:t>2</w:t>
            </w:r>
            <w:r w:rsidRPr="007B445F">
              <w:t xml:space="preserve"> = sulfur dioxide</w:t>
            </w:r>
          </w:p>
          <w:p w:rsidR="00F8001D" w:rsidRPr="007B445F" w:rsidRDefault="00F8001D">
            <w:r w:rsidRPr="007B445F">
              <w:t>tpy = tons per year</w:t>
            </w:r>
          </w:p>
          <w:p w:rsidR="00F8001D" w:rsidRPr="007B445F" w:rsidRDefault="00F8001D">
            <w:r w:rsidRPr="007B445F">
              <w:t>VOC = volatile organic compounds</w:t>
            </w:r>
          </w:p>
        </w:tc>
      </w:tr>
    </w:tbl>
    <w:p w:rsidR="00F8001D" w:rsidRPr="00A223A1" w:rsidRDefault="00F8001D" w:rsidP="00F8001D">
      <w:pPr>
        <w:rPr>
          <w:b/>
        </w:rPr>
      </w:pPr>
    </w:p>
    <w:tbl>
      <w:tblPr>
        <w:tblW w:w="14598"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170"/>
        <w:gridCol w:w="1170"/>
        <w:gridCol w:w="4950"/>
        <w:gridCol w:w="6390"/>
      </w:tblGrid>
      <w:tr w:rsidR="00194CB0" w:rsidRPr="008923DE" w:rsidTr="00410AD3">
        <w:trPr>
          <w:tblHeader/>
        </w:trPr>
        <w:tc>
          <w:tcPr>
            <w:tcW w:w="918" w:type="dxa"/>
          </w:tcPr>
          <w:p w:rsidR="00194CB0" w:rsidRPr="008923DE" w:rsidRDefault="001131B7" w:rsidP="006D12A3">
            <w:pPr>
              <w:spacing w:beforeLines="40" w:afterLines="40"/>
              <w:jc w:val="center"/>
              <w:rPr>
                <w:b/>
              </w:rPr>
            </w:pPr>
            <w:r>
              <w:rPr>
                <w:b/>
              </w:rPr>
              <w:t xml:space="preserve"> </w:t>
            </w:r>
            <w:r w:rsidR="00285999">
              <w:rPr>
                <w:b/>
              </w:rPr>
              <w:t xml:space="preserve"> </w:t>
            </w:r>
            <w:r w:rsidR="00194CB0" w:rsidRPr="008923DE">
              <w:rPr>
                <w:b/>
              </w:rPr>
              <w:t>Division</w:t>
            </w:r>
          </w:p>
        </w:tc>
        <w:tc>
          <w:tcPr>
            <w:tcW w:w="2340" w:type="dxa"/>
            <w:gridSpan w:val="2"/>
          </w:tcPr>
          <w:p w:rsidR="00194CB0" w:rsidRPr="00C61DC8" w:rsidRDefault="00194CB0" w:rsidP="006D12A3">
            <w:pPr>
              <w:spacing w:beforeLines="40" w:afterLines="40"/>
              <w:jc w:val="center"/>
              <w:rPr>
                <w:b/>
              </w:rPr>
            </w:pPr>
            <w:r w:rsidRPr="00C61DC8">
              <w:rPr>
                <w:b/>
              </w:rPr>
              <w:t>Rule</w:t>
            </w:r>
          </w:p>
          <w:p w:rsidR="00194CB0" w:rsidRPr="00C61DC8" w:rsidRDefault="00194CB0" w:rsidP="006D12A3">
            <w:pPr>
              <w:spacing w:beforeLines="40" w:afterLines="40"/>
              <w:rPr>
                <w:b/>
              </w:rPr>
            </w:pPr>
            <w:r w:rsidRPr="00C61DC8">
              <w:rPr>
                <w:b/>
              </w:rPr>
              <w:t xml:space="preserve">Old#     </w:t>
            </w:r>
            <w:r w:rsidR="00057B8D" w:rsidRPr="00C61DC8">
              <w:rPr>
                <w:b/>
              </w:rPr>
              <w:t xml:space="preserve">              </w:t>
            </w:r>
            <w:r w:rsidRPr="00C61DC8">
              <w:rPr>
                <w:b/>
              </w:rPr>
              <w:t>New#</w:t>
            </w:r>
          </w:p>
        </w:tc>
        <w:tc>
          <w:tcPr>
            <w:tcW w:w="4950" w:type="dxa"/>
          </w:tcPr>
          <w:p w:rsidR="00194CB0" w:rsidRPr="008923DE" w:rsidRDefault="00194CB0" w:rsidP="006D12A3">
            <w:pPr>
              <w:spacing w:beforeLines="40" w:afterLines="40"/>
              <w:jc w:val="center"/>
              <w:rPr>
                <w:b/>
              </w:rPr>
            </w:pPr>
            <w:r w:rsidRPr="008923DE">
              <w:rPr>
                <w:b/>
              </w:rPr>
              <w:t>Suggested change</w:t>
            </w:r>
          </w:p>
        </w:tc>
        <w:tc>
          <w:tcPr>
            <w:tcW w:w="6390" w:type="dxa"/>
          </w:tcPr>
          <w:p w:rsidR="00194CB0" w:rsidRPr="008923DE" w:rsidRDefault="00194CB0" w:rsidP="006D12A3">
            <w:pPr>
              <w:spacing w:beforeLines="40" w:afterLines="40"/>
              <w:jc w:val="center"/>
              <w:rPr>
                <w:b/>
              </w:rPr>
            </w:pPr>
            <w:r>
              <w:rPr>
                <w:b/>
              </w:rPr>
              <w:t>Reason/Issues</w:t>
            </w:r>
          </w:p>
        </w:tc>
      </w:tr>
      <w:tr w:rsidR="00FE389B" w:rsidRPr="00F47EB9" w:rsidTr="00410AD3">
        <w:tc>
          <w:tcPr>
            <w:tcW w:w="918" w:type="dxa"/>
          </w:tcPr>
          <w:p w:rsidR="00FE389B" w:rsidRPr="00F47EB9" w:rsidRDefault="00FE389B" w:rsidP="006D12A3">
            <w:pPr>
              <w:spacing w:before="40" w:afterLines="40"/>
              <w:rPr>
                <w:b/>
              </w:rPr>
            </w:pPr>
            <w:r w:rsidRPr="00F47EB9">
              <w:rPr>
                <w:b/>
              </w:rPr>
              <w:t>200-0020</w:t>
            </w:r>
          </w:p>
        </w:tc>
        <w:tc>
          <w:tcPr>
            <w:tcW w:w="1170" w:type="dxa"/>
          </w:tcPr>
          <w:p w:rsidR="00FE389B" w:rsidRPr="00C61DC8" w:rsidRDefault="00FE389B" w:rsidP="006D12A3">
            <w:pPr>
              <w:spacing w:before="40" w:afterLines="40"/>
            </w:pPr>
            <w:r w:rsidRPr="00C61DC8">
              <w:t>(3)(</w:t>
            </w:r>
            <w:r>
              <w:t>a)(A)</w:t>
            </w:r>
          </w:p>
        </w:tc>
        <w:tc>
          <w:tcPr>
            <w:tcW w:w="1170" w:type="dxa"/>
          </w:tcPr>
          <w:p w:rsidR="00FE389B" w:rsidRPr="00C61DC8" w:rsidRDefault="00FE389B" w:rsidP="006D12A3">
            <w:pPr>
              <w:spacing w:before="40" w:afterLines="40"/>
            </w:pPr>
            <w:r w:rsidRPr="00C61DC8">
              <w:t>NA</w:t>
            </w:r>
          </w:p>
        </w:tc>
        <w:tc>
          <w:tcPr>
            <w:tcW w:w="4950" w:type="dxa"/>
          </w:tcPr>
          <w:p w:rsidR="00FE389B" w:rsidRPr="00F47EB9" w:rsidRDefault="00FE389B" w:rsidP="006D12A3">
            <w:pPr>
              <w:spacing w:before="40" w:afterLines="40"/>
            </w:pPr>
            <w:r w:rsidRPr="00F47EB9">
              <w:t xml:space="preserve">Add exception for </w:t>
            </w:r>
            <w:r w:rsidR="006D19E4">
              <w:t xml:space="preserve">(B) , </w:t>
            </w:r>
            <w:r w:rsidRPr="00F47EB9">
              <w:t>(C)</w:t>
            </w:r>
            <w:r w:rsidR="006D19E4">
              <w:t xml:space="preserve"> and (b) </w:t>
            </w:r>
            <w:r w:rsidRPr="00F47EB9">
              <w:t xml:space="preserve"> in definition of actual emissions for sources that had not begun normal operation during the baseline period but were</w:t>
            </w:r>
            <w:r w:rsidR="00914AD0">
              <w:t xml:space="preserve"> </w:t>
            </w:r>
            <w:r w:rsidR="006D19E4">
              <w:t xml:space="preserve">approved or </w:t>
            </w:r>
            <w:r w:rsidRPr="00F47EB9">
              <w:t xml:space="preserve"> permitted to construct and operate</w:t>
            </w:r>
          </w:p>
        </w:tc>
        <w:tc>
          <w:tcPr>
            <w:tcW w:w="6390" w:type="dxa"/>
          </w:tcPr>
          <w:p w:rsidR="00FE389B" w:rsidRPr="00F47EB9" w:rsidRDefault="00FE389B" w:rsidP="006D12A3">
            <w:pPr>
              <w:spacing w:before="40" w:afterLines="40"/>
            </w:pPr>
            <w:r w:rsidRPr="00F47EB9">
              <w:t>This was omitted in the past and needs correction</w:t>
            </w:r>
            <w:r w:rsidR="000B6D15">
              <w:t xml:space="preserve">. </w:t>
            </w:r>
          </w:p>
        </w:tc>
      </w:tr>
      <w:tr w:rsidR="007065D2" w:rsidRPr="00F47EB9" w:rsidTr="00410AD3">
        <w:tc>
          <w:tcPr>
            <w:tcW w:w="918" w:type="dxa"/>
          </w:tcPr>
          <w:p w:rsidR="007065D2" w:rsidRPr="00F47EB9" w:rsidRDefault="007065D2" w:rsidP="006D12A3">
            <w:pPr>
              <w:spacing w:before="40" w:afterLines="40"/>
              <w:rPr>
                <w:b/>
              </w:rPr>
            </w:pPr>
            <w:r w:rsidRPr="00F47EB9">
              <w:rPr>
                <w:b/>
              </w:rPr>
              <w:t>200-0020</w:t>
            </w:r>
          </w:p>
        </w:tc>
        <w:tc>
          <w:tcPr>
            <w:tcW w:w="1170" w:type="dxa"/>
          </w:tcPr>
          <w:p w:rsidR="007065D2" w:rsidRPr="00C61DC8" w:rsidRDefault="00442C1E" w:rsidP="006D12A3">
            <w:pPr>
              <w:spacing w:before="40" w:afterLines="40"/>
            </w:pPr>
            <w:r>
              <w:t>NA</w:t>
            </w:r>
          </w:p>
        </w:tc>
        <w:tc>
          <w:tcPr>
            <w:tcW w:w="1170" w:type="dxa"/>
          </w:tcPr>
          <w:p w:rsidR="007065D2" w:rsidRPr="00C61DC8" w:rsidRDefault="00442C1E" w:rsidP="006D12A3">
            <w:pPr>
              <w:spacing w:before="40" w:afterLines="40"/>
            </w:pPr>
            <w:r w:rsidRPr="00C61DC8">
              <w:t>(3)(a)</w:t>
            </w:r>
            <w:r>
              <w:t>(C</w:t>
            </w:r>
            <w:r w:rsidRPr="00C61DC8">
              <w:t>)</w:t>
            </w:r>
          </w:p>
        </w:tc>
        <w:tc>
          <w:tcPr>
            <w:tcW w:w="4950" w:type="dxa"/>
          </w:tcPr>
          <w:p w:rsidR="007065D2" w:rsidRPr="00F47EB9" w:rsidRDefault="007065D2" w:rsidP="006D12A3">
            <w:pPr>
              <w:spacing w:before="40" w:afterLines="40"/>
            </w:pPr>
            <w:r w:rsidRPr="00F47EB9">
              <w:t xml:space="preserve">Add </w:t>
            </w:r>
            <w:r>
              <w:t xml:space="preserve">a provision in </w:t>
            </w:r>
            <w:r w:rsidRPr="00F47EB9">
              <w:t xml:space="preserve">(C) in definition of actual emissions for sources that </w:t>
            </w:r>
            <w:r>
              <w:t>have received approval to construct and operate under the Notice of Construction rules in division 210</w:t>
            </w:r>
            <w:r w:rsidR="000B6D15">
              <w:t xml:space="preserve">. </w:t>
            </w:r>
          </w:p>
        </w:tc>
        <w:tc>
          <w:tcPr>
            <w:tcW w:w="6390" w:type="dxa"/>
          </w:tcPr>
          <w:p w:rsidR="007065D2" w:rsidRPr="00F47EB9" w:rsidRDefault="007065D2" w:rsidP="006D12A3">
            <w:pPr>
              <w:spacing w:before="40" w:afterLines="40"/>
            </w:pPr>
            <w:r>
              <w:t>Some modifications approved under the Notice of Construction rules do not require permit modification</w:t>
            </w:r>
            <w:r w:rsidR="000B6D15">
              <w:t xml:space="preserve">. </w:t>
            </w:r>
            <w:r w:rsidR="00914AD0">
              <w:t>DEQ is tightening its program by reducing the netting basis from PTE down to the highest actual emissions at the end of the baseline period for source s approved under division 210</w:t>
            </w:r>
            <w:r w:rsidR="000B6D15">
              <w:t xml:space="preserve">. </w:t>
            </w:r>
            <w:r w:rsidR="00914AD0">
              <w:t>This will be required before any future netting can take place and will prevent sources from netting out of NSR/PSD</w:t>
            </w:r>
            <w:r w:rsidR="000B6D15">
              <w:t xml:space="preserve">. </w:t>
            </w:r>
            <w:r w:rsidR="00914AD0">
              <w:t>Sources that reduce actual emissions because of voluntary controls will not lose that portion of the netting basis</w:t>
            </w:r>
            <w:r w:rsidR="000B6D15">
              <w:t xml:space="preserve">. </w:t>
            </w:r>
            <w:r w:rsidR="00914AD0">
              <w:t>This reduction will not affect the PSEL so sources will be able to increase up to PTE without going through NSR/PSD again</w:t>
            </w:r>
            <w:r w:rsidR="000B6D15">
              <w:t xml:space="preserve">. </w:t>
            </w:r>
          </w:p>
        </w:tc>
      </w:tr>
      <w:tr w:rsidR="000E72D9" w:rsidTr="00410AD3">
        <w:tc>
          <w:tcPr>
            <w:tcW w:w="918" w:type="dxa"/>
          </w:tcPr>
          <w:p w:rsidR="000E72D9" w:rsidRPr="00F47EB9" w:rsidRDefault="000E72D9" w:rsidP="006D12A3">
            <w:pPr>
              <w:spacing w:before="40" w:afterLines="40"/>
              <w:rPr>
                <w:b/>
              </w:rPr>
            </w:pPr>
            <w:r w:rsidRPr="00F47EB9">
              <w:rPr>
                <w:b/>
              </w:rPr>
              <w:t>200-0020</w:t>
            </w:r>
          </w:p>
        </w:tc>
        <w:tc>
          <w:tcPr>
            <w:tcW w:w="1170" w:type="dxa"/>
          </w:tcPr>
          <w:p w:rsidR="000E72D9" w:rsidRPr="00C61DC8" w:rsidRDefault="00442C1E" w:rsidP="006D12A3">
            <w:pPr>
              <w:spacing w:before="40" w:afterLines="40"/>
            </w:pPr>
            <w:r>
              <w:t>(3)(a)(C)</w:t>
            </w:r>
          </w:p>
        </w:tc>
        <w:tc>
          <w:tcPr>
            <w:tcW w:w="1170" w:type="dxa"/>
          </w:tcPr>
          <w:p w:rsidR="000E72D9" w:rsidRPr="00C61DC8" w:rsidRDefault="00CD55DA" w:rsidP="006D12A3">
            <w:pPr>
              <w:spacing w:before="40" w:afterLines="40"/>
            </w:pPr>
            <w:r w:rsidRPr="00C61DC8">
              <w:t>(3)(b)</w:t>
            </w:r>
          </w:p>
        </w:tc>
        <w:tc>
          <w:tcPr>
            <w:tcW w:w="4950" w:type="dxa"/>
          </w:tcPr>
          <w:p w:rsidR="000E72D9" w:rsidRPr="00F47EB9" w:rsidRDefault="008045A3" w:rsidP="006D12A3">
            <w:pPr>
              <w:spacing w:before="40" w:afterLines="40"/>
            </w:pPr>
            <w:r w:rsidRPr="00F47EB9">
              <w:t xml:space="preserve">Add a provision for sources that had not begun normal operation </w:t>
            </w:r>
            <w:r w:rsidR="006D19E4">
              <w:t>but were permitted under division 224 NSR/PSD with provision to reset actual emissions</w:t>
            </w:r>
          </w:p>
        </w:tc>
        <w:tc>
          <w:tcPr>
            <w:tcW w:w="6390" w:type="dxa"/>
          </w:tcPr>
          <w:p w:rsidR="000E72D9" w:rsidRPr="007039E7" w:rsidRDefault="008045A3" w:rsidP="006D12A3">
            <w:pPr>
              <w:spacing w:before="40" w:afterLines="40"/>
            </w:pPr>
            <w:r w:rsidRPr="00F47EB9">
              <w:t>The rules don’t address sources that had not begun normal operations but were permitted to construct and operate</w:t>
            </w:r>
            <w:r w:rsidR="006D19E4">
              <w:t xml:space="preserve"> under division 224</w:t>
            </w:r>
            <w:r w:rsidR="000B6D15">
              <w:t xml:space="preserve">. </w:t>
            </w:r>
            <w:r w:rsidR="006D19E4">
              <w:t>DEQ is also adding a provision to reduce PTE for these sources to actual emissions</w:t>
            </w:r>
            <w:r w:rsidR="000B6D15">
              <w:t xml:space="preserve">. </w:t>
            </w:r>
          </w:p>
        </w:tc>
      </w:tr>
      <w:tr w:rsidR="00255017" w:rsidTr="00410AD3">
        <w:tc>
          <w:tcPr>
            <w:tcW w:w="918" w:type="dxa"/>
          </w:tcPr>
          <w:p w:rsidR="00255017" w:rsidRDefault="00255017" w:rsidP="006D12A3">
            <w:pPr>
              <w:spacing w:before="40" w:afterLines="40"/>
              <w:rPr>
                <w:b/>
              </w:rPr>
            </w:pPr>
            <w:r>
              <w:rPr>
                <w:b/>
              </w:rPr>
              <w:t>200-0020</w:t>
            </w:r>
          </w:p>
        </w:tc>
        <w:tc>
          <w:tcPr>
            <w:tcW w:w="1170" w:type="dxa"/>
          </w:tcPr>
          <w:p w:rsidR="00255017" w:rsidRPr="00C61DC8" w:rsidRDefault="00442C1E" w:rsidP="006D12A3">
            <w:pPr>
              <w:spacing w:before="40" w:afterLines="40"/>
            </w:pPr>
            <w:r>
              <w:t xml:space="preserve">NA </w:t>
            </w:r>
          </w:p>
        </w:tc>
        <w:tc>
          <w:tcPr>
            <w:tcW w:w="1170" w:type="dxa"/>
          </w:tcPr>
          <w:p w:rsidR="00255017" w:rsidRPr="00C61DC8" w:rsidRDefault="00442C1E" w:rsidP="006D12A3">
            <w:pPr>
              <w:spacing w:before="40" w:afterLines="40"/>
            </w:pPr>
            <w:r>
              <w:t>(3)</w:t>
            </w:r>
            <w:r w:rsidR="00255017">
              <w:t>(c)</w:t>
            </w:r>
          </w:p>
        </w:tc>
        <w:tc>
          <w:tcPr>
            <w:tcW w:w="4950" w:type="dxa"/>
          </w:tcPr>
          <w:p w:rsidR="00255017" w:rsidRDefault="00255017" w:rsidP="006D12A3">
            <w:pPr>
              <w:spacing w:before="40" w:afterLines="40"/>
            </w:pPr>
            <w:r>
              <w:t xml:space="preserve">Add a provision to reduce PTE </w:t>
            </w:r>
            <w:r w:rsidR="00CA34B7">
              <w:t xml:space="preserve">to actual </w:t>
            </w:r>
            <w:r>
              <w:t xml:space="preserve">for sources permitted under </w:t>
            </w:r>
            <w:r w:rsidR="00B54342">
              <w:t>division</w:t>
            </w:r>
            <w:r>
              <w:t xml:space="preserve"> 224 or approved under division </w:t>
            </w:r>
            <w:r>
              <w:lastRenderedPageBreak/>
              <w:t>210 after the baseline period</w:t>
            </w:r>
          </w:p>
        </w:tc>
        <w:tc>
          <w:tcPr>
            <w:tcW w:w="6390" w:type="dxa"/>
          </w:tcPr>
          <w:p w:rsidR="00255017" w:rsidRDefault="00914AD0" w:rsidP="006D12A3">
            <w:pPr>
              <w:spacing w:before="40" w:afterLines="40"/>
            </w:pPr>
            <w:r>
              <w:lastRenderedPageBreak/>
              <w:t xml:space="preserve">DEQ is tightening its program by reducing the netting basis from PTE down to the highest actual emissions in the last 10 years since the date </w:t>
            </w:r>
            <w:r w:rsidR="00B54342">
              <w:t>of permit</w:t>
            </w:r>
            <w:r>
              <w:t xml:space="preserve"> </w:t>
            </w:r>
            <w:r>
              <w:lastRenderedPageBreak/>
              <w:t>issuance for sources permitted under division 224</w:t>
            </w:r>
            <w:r w:rsidR="000B6D15">
              <w:t xml:space="preserve">. </w:t>
            </w:r>
            <w:r w:rsidR="00442C1E">
              <w:t>See explanation in (3)(a)(C) above</w:t>
            </w:r>
            <w:r w:rsidR="000B6D15">
              <w:t xml:space="preserve">. </w:t>
            </w:r>
            <w:r>
              <w:t xml:space="preserve">  </w:t>
            </w:r>
          </w:p>
        </w:tc>
      </w:tr>
      <w:tr w:rsidR="008045A3" w:rsidTr="00410AD3">
        <w:tc>
          <w:tcPr>
            <w:tcW w:w="918" w:type="dxa"/>
          </w:tcPr>
          <w:p w:rsidR="008045A3" w:rsidRPr="0042138B" w:rsidRDefault="008045A3" w:rsidP="006D12A3">
            <w:pPr>
              <w:spacing w:before="40" w:afterLines="40"/>
              <w:rPr>
                <w:b/>
              </w:rPr>
            </w:pPr>
            <w:r w:rsidRPr="0042138B">
              <w:rPr>
                <w:b/>
              </w:rPr>
              <w:lastRenderedPageBreak/>
              <w:t>200-0020</w:t>
            </w:r>
          </w:p>
        </w:tc>
        <w:tc>
          <w:tcPr>
            <w:tcW w:w="1170" w:type="dxa"/>
          </w:tcPr>
          <w:p w:rsidR="008045A3" w:rsidRPr="0042138B" w:rsidRDefault="00CD55DA" w:rsidP="006D12A3">
            <w:pPr>
              <w:spacing w:before="40" w:afterLines="40"/>
            </w:pPr>
            <w:r w:rsidRPr="0042138B">
              <w:t>(3)(c</w:t>
            </w:r>
            <w:r w:rsidR="008045A3" w:rsidRPr="0042138B">
              <w:t>)</w:t>
            </w:r>
          </w:p>
        </w:tc>
        <w:tc>
          <w:tcPr>
            <w:tcW w:w="1170" w:type="dxa"/>
          </w:tcPr>
          <w:p w:rsidR="008045A3" w:rsidRPr="0042138B" w:rsidRDefault="00CD55DA" w:rsidP="006D12A3">
            <w:pPr>
              <w:spacing w:before="40" w:afterLines="40"/>
            </w:pPr>
            <w:r w:rsidRPr="0042138B">
              <w:t>(3)(d)</w:t>
            </w:r>
          </w:p>
        </w:tc>
        <w:tc>
          <w:tcPr>
            <w:tcW w:w="4950" w:type="dxa"/>
          </w:tcPr>
          <w:p w:rsidR="008045A3" w:rsidRPr="0042138B" w:rsidRDefault="008045A3" w:rsidP="006D12A3">
            <w:pPr>
              <w:spacing w:before="40" w:afterLines="40"/>
            </w:pPr>
            <w:r w:rsidRPr="0042138B">
              <w:t xml:space="preserve">Add reference to Division 220 </w:t>
            </w:r>
          </w:p>
        </w:tc>
        <w:tc>
          <w:tcPr>
            <w:tcW w:w="6390" w:type="dxa"/>
          </w:tcPr>
          <w:p w:rsidR="008045A3" w:rsidRPr="007039E7" w:rsidRDefault="008045A3" w:rsidP="006D12A3">
            <w:pPr>
              <w:spacing w:before="40" w:afterLines="40"/>
            </w:pPr>
            <w:r w:rsidRPr="0042138B">
              <w:t>This addition ensures that the procedures for establishing verified emissions factors are followed</w:t>
            </w:r>
            <w:r w:rsidR="000B6D15">
              <w:t xml:space="preserve">. </w:t>
            </w:r>
          </w:p>
        </w:tc>
      </w:tr>
      <w:tr w:rsidR="00194CB0" w:rsidTr="00410AD3">
        <w:tc>
          <w:tcPr>
            <w:tcW w:w="918" w:type="dxa"/>
          </w:tcPr>
          <w:p w:rsidR="00194CB0" w:rsidRDefault="00194CB0" w:rsidP="006D12A3">
            <w:pPr>
              <w:spacing w:before="40" w:afterLines="40"/>
              <w:rPr>
                <w:b/>
              </w:rPr>
            </w:pPr>
            <w:r>
              <w:rPr>
                <w:b/>
              </w:rPr>
              <w:t>200-0020</w:t>
            </w:r>
          </w:p>
        </w:tc>
        <w:tc>
          <w:tcPr>
            <w:tcW w:w="1170" w:type="dxa"/>
          </w:tcPr>
          <w:p w:rsidR="00194CB0" w:rsidRPr="00C61DC8" w:rsidRDefault="00CD55DA" w:rsidP="006D12A3">
            <w:pPr>
              <w:spacing w:before="40" w:afterLines="40"/>
            </w:pPr>
            <w:r w:rsidRPr="00C61DC8">
              <w:t>NA</w:t>
            </w:r>
          </w:p>
        </w:tc>
        <w:tc>
          <w:tcPr>
            <w:tcW w:w="1170" w:type="dxa"/>
          </w:tcPr>
          <w:p w:rsidR="00194CB0" w:rsidRPr="00C61DC8" w:rsidRDefault="00CD55DA" w:rsidP="006D12A3">
            <w:pPr>
              <w:spacing w:before="40" w:afterLines="40"/>
            </w:pPr>
            <w:r w:rsidRPr="00C61DC8">
              <w:t>(7)(e)</w:t>
            </w:r>
          </w:p>
        </w:tc>
        <w:tc>
          <w:tcPr>
            <w:tcW w:w="4950" w:type="dxa"/>
          </w:tcPr>
          <w:p w:rsidR="00194CB0" w:rsidRPr="007039E7" w:rsidRDefault="00194CB0" w:rsidP="006D12A3">
            <w:pPr>
              <w:spacing w:before="40" w:afterLines="40"/>
            </w:pPr>
            <w:r w:rsidRPr="007039E7">
              <w:t>Add aggregate insignificant emissions threshold for PM2.5 in PM2.5 nonattainment areas</w:t>
            </w:r>
          </w:p>
        </w:tc>
        <w:tc>
          <w:tcPr>
            <w:tcW w:w="6390" w:type="dxa"/>
          </w:tcPr>
          <w:p w:rsidR="00194CB0" w:rsidRPr="007039E7" w:rsidRDefault="00194CB0" w:rsidP="006D12A3">
            <w:pPr>
              <w:spacing w:before="40" w:afterLines="40"/>
            </w:pPr>
            <w:r w:rsidRPr="007039E7">
              <w:t>This makes PM2.5 consistent with the PM10 threshold, which is 5% of the SER (5 tons) in Medford and other nonattainment areas in older rules</w:t>
            </w:r>
            <w:r w:rsidR="000B6D15">
              <w:t xml:space="preserve">. </w:t>
            </w:r>
            <w:r w:rsidRPr="007039E7">
              <w:t>5% of 10 tons equals 0.5 tons.</w:t>
            </w:r>
          </w:p>
        </w:tc>
      </w:tr>
      <w:tr w:rsidR="00CA34B7" w:rsidTr="00410AD3">
        <w:tc>
          <w:tcPr>
            <w:tcW w:w="918" w:type="dxa"/>
          </w:tcPr>
          <w:p w:rsidR="00CA34B7" w:rsidRDefault="00CA34B7" w:rsidP="006D12A3">
            <w:pPr>
              <w:spacing w:before="40" w:afterLines="40"/>
              <w:rPr>
                <w:b/>
              </w:rPr>
            </w:pPr>
            <w:r>
              <w:rPr>
                <w:b/>
              </w:rPr>
              <w:t>200-0020</w:t>
            </w:r>
          </w:p>
        </w:tc>
        <w:tc>
          <w:tcPr>
            <w:tcW w:w="1170" w:type="dxa"/>
          </w:tcPr>
          <w:p w:rsidR="00CA34B7" w:rsidRPr="00C61DC8" w:rsidRDefault="00CA34B7" w:rsidP="006D12A3">
            <w:pPr>
              <w:spacing w:before="40" w:afterLines="40"/>
            </w:pPr>
            <w:r w:rsidRPr="00C61DC8">
              <w:t>NA</w:t>
            </w:r>
          </w:p>
        </w:tc>
        <w:tc>
          <w:tcPr>
            <w:tcW w:w="1170" w:type="dxa"/>
          </w:tcPr>
          <w:p w:rsidR="00CA34B7" w:rsidRPr="00C61DC8" w:rsidRDefault="00CA34B7" w:rsidP="006D12A3">
            <w:pPr>
              <w:spacing w:before="40" w:afterLines="40"/>
            </w:pPr>
            <w:r>
              <w:t>(7)(h</w:t>
            </w:r>
            <w:r w:rsidRPr="00C61DC8">
              <w:t>)</w:t>
            </w:r>
          </w:p>
        </w:tc>
        <w:tc>
          <w:tcPr>
            <w:tcW w:w="4950" w:type="dxa"/>
          </w:tcPr>
          <w:p w:rsidR="00CA34B7" w:rsidRPr="007039E7" w:rsidRDefault="00CA34B7" w:rsidP="006D12A3">
            <w:pPr>
              <w:spacing w:before="40" w:afterLines="40"/>
            </w:pPr>
            <w:r w:rsidRPr="007039E7">
              <w:t xml:space="preserve">Add aggregate insignificant emissions threshold for </w:t>
            </w:r>
            <w:r>
              <w:t>GHG</w:t>
            </w:r>
          </w:p>
        </w:tc>
        <w:tc>
          <w:tcPr>
            <w:tcW w:w="6390" w:type="dxa"/>
          </w:tcPr>
          <w:p w:rsidR="00CA34B7" w:rsidRDefault="00CA34B7" w:rsidP="006D12A3">
            <w:pPr>
              <w:spacing w:beforeLines="40" w:afterLines="40"/>
            </w:pPr>
            <w:r>
              <w:t>The de minimis level for GHG is set at the GHG reporting threshold</w:t>
            </w:r>
            <w:r w:rsidR="000B6D15">
              <w:t xml:space="preserve">. </w:t>
            </w:r>
            <w:r>
              <w:t>DEQ will evaluate this level upon implementation and make adjustments if necessary</w:t>
            </w:r>
            <w:r w:rsidR="000B6D15">
              <w:t xml:space="preserve">. </w:t>
            </w:r>
            <w:r>
              <w:t xml:space="preserve">  </w:t>
            </w:r>
          </w:p>
        </w:tc>
      </w:tr>
      <w:tr w:rsidR="00194CB0" w:rsidTr="00410AD3">
        <w:tc>
          <w:tcPr>
            <w:tcW w:w="918" w:type="dxa"/>
          </w:tcPr>
          <w:p w:rsidR="00194CB0" w:rsidRDefault="00194CB0" w:rsidP="006D12A3">
            <w:pPr>
              <w:spacing w:before="40" w:afterLines="40"/>
              <w:rPr>
                <w:b/>
              </w:rPr>
            </w:pPr>
            <w:r>
              <w:rPr>
                <w:b/>
              </w:rPr>
              <w:t>200-0020</w:t>
            </w:r>
          </w:p>
        </w:tc>
        <w:tc>
          <w:tcPr>
            <w:tcW w:w="1170" w:type="dxa"/>
          </w:tcPr>
          <w:p w:rsidR="00194CB0" w:rsidRPr="00C61DC8" w:rsidRDefault="00442C1E" w:rsidP="006D12A3">
            <w:pPr>
              <w:spacing w:before="40" w:afterLines="40"/>
            </w:pPr>
            <w:r>
              <w:t>NA</w:t>
            </w:r>
            <w:r w:rsidR="00194CB0" w:rsidRPr="00C61DC8">
              <w:t xml:space="preserve"> </w:t>
            </w:r>
          </w:p>
        </w:tc>
        <w:tc>
          <w:tcPr>
            <w:tcW w:w="1170" w:type="dxa"/>
          </w:tcPr>
          <w:p w:rsidR="00194CB0" w:rsidRPr="00C61DC8" w:rsidRDefault="00873D9E" w:rsidP="006D12A3">
            <w:pPr>
              <w:spacing w:before="40" w:afterLines="40"/>
            </w:pPr>
            <w:r w:rsidRPr="00C61DC8">
              <w:t>(13</w:t>
            </w:r>
            <w:r w:rsidR="00CD55DA" w:rsidRPr="00C61DC8">
              <w:t>)(a)</w:t>
            </w:r>
          </w:p>
        </w:tc>
        <w:tc>
          <w:tcPr>
            <w:tcW w:w="4950" w:type="dxa"/>
          </w:tcPr>
          <w:p w:rsidR="00194CB0" w:rsidRPr="00DA5F64" w:rsidRDefault="00194CB0" w:rsidP="006D12A3">
            <w:pPr>
              <w:spacing w:before="40" w:afterLines="40"/>
            </w:pPr>
            <w:r w:rsidRPr="00DA5F64">
              <w:t>Add subsection for regulated pollutants only</w:t>
            </w:r>
          </w:p>
        </w:tc>
        <w:tc>
          <w:tcPr>
            <w:tcW w:w="6390" w:type="dxa"/>
          </w:tcPr>
          <w:p w:rsidR="00194CB0" w:rsidRPr="00DA5F64" w:rsidRDefault="00194CB0" w:rsidP="006D12A3">
            <w:pPr>
              <w:spacing w:before="40" w:afterLines="40"/>
            </w:pPr>
            <w:r w:rsidRPr="00DA5F64">
              <w:t>Provided clarification that the b</w:t>
            </w:r>
            <w:r>
              <w:t>aseline emission rate only applies</w:t>
            </w:r>
            <w:r w:rsidRPr="00DA5F64">
              <w:t xml:space="preserve"> to pollutants subject to the New Source Review program</w:t>
            </w:r>
            <w:r w:rsidR="000B6D15">
              <w:t xml:space="preserve">. </w:t>
            </w:r>
            <w:r w:rsidRPr="00DA5F64">
              <w:t xml:space="preserve">Specifically, HAPs are not subject to NSR, but other there may be other pollutants also not subject to NSR. </w:t>
            </w:r>
            <w:r w:rsidR="000F4535">
              <w:t xml:space="preserve">No baseline emission rate will be </w:t>
            </w:r>
            <w:r w:rsidR="00B54342">
              <w:t>necessary</w:t>
            </w:r>
            <w:r w:rsidR="000F4535">
              <w:t xml:space="preserve"> for PM2.5 because PM2.5 will be ratioed to PM10 for both netting basis and PSEL</w:t>
            </w:r>
            <w:r w:rsidR="000B6D15">
              <w:t xml:space="preserve">. </w:t>
            </w:r>
          </w:p>
        </w:tc>
      </w:tr>
      <w:tr w:rsidR="00442C1E" w:rsidTr="00410AD3">
        <w:tc>
          <w:tcPr>
            <w:tcW w:w="918" w:type="dxa"/>
          </w:tcPr>
          <w:p w:rsidR="00442C1E" w:rsidRDefault="00442C1E" w:rsidP="006D12A3">
            <w:pPr>
              <w:spacing w:before="40" w:afterLines="40"/>
              <w:rPr>
                <w:b/>
              </w:rPr>
            </w:pPr>
            <w:r>
              <w:rPr>
                <w:b/>
              </w:rPr>
              <w:t>200-0020</w:t>
            </w:r>
          </w:p>
        </w:tc>
        <w:tc>
          <w:tcPr>
            <w:tcW w:w="1170" w:type="dxa"/>
          </w:tcPr>
          <w:p w:rsidR="00442C1E" w:rsidRPr="00C61DC8" w:rsidRDefault="00442C1E" w:rsidP="006D12A3">
            <w:pPr>
              <w:spacing w:before="40" w:afterLines="40"/>
            </w:pPr>
            <w:r>
              <w:t>NA</w:t>
            </w:r>
          </w:p>
        </w:tc>
        <w:tc>
          <w:tcPr>
            <w:tcW w:w="1170" w:type="dxa"/>
          </w:tcPr>
          <w:p w:rsidR="00442C1E" w:rsidRPr="00C61DC8" w:rsidRDefault="00442C1E" w:rsidP="006D12A3">
            <w:pPr>
              <w:spacing w:before="40" w:afterLines="40"/>
            </w:pPr>
            <w:r w:rsidRPr="00C61DC8">
              <w:t>(13</w:t>
            </w:r>
            <w:r>
              <w:t>)(b</w:t>
            </w:r>
            <w:r w:rsidRPr="00C61DC8">
              <w:t>)</w:t>
            </w:r>
          </w:p>
        </w:tc>
        <w:tc>
          <w:tcPr>
            <w:tcW w:w="4950" w:type="dxa"/>
          </w:tcPr>
          <w:p w:rsidR="00442C1E" w:rsidRPr="007039E7" w:rsidRDefault="00442C1E" w:rsidP="006D12A3">
            <w:pPr>
              <w:spacing w:before="40" w:afterLines="40"/>
            </w:pPr>
            <w:r>
              <w:t xml:space="preserve">Add subsection for GHG </w:t>
            </w:r>
          </w:p>
        </w:tc>
        <w:tc>
          <w:tcPr>
            <w:tcW w:w="6390" w:type="dxa"/>
          </w:tcPr>
          <w:p w:rsidR="00442C1E" w:rsidRDefault="00442C1E" w:rsidP="006D12A3">
            <w:pPr>
              <w:spacing w:before="40" w:afterLines="40"/>
            </w:pPr>
            <w:r>
              <w:t xml:space="preserve">The baseline emission rate for  GHG will be established with the first permit action after </w:t>
            </w:r>
            <w:r w:rsidR="000F4535">
              <w:t xml:space="preserve">July 1, </w:t>
            </w:r>
            <w:r>
              <w:t>2011</w:t>
            </w:r>
            <w:r w:rsidR="000F4535">
              <w:t xml:space="preserve"> since that is when GHG sources are required to get permits for GHGs alone</w:t>
            </w:r>
            <w:r w:rsidR="000B6D15">
              <w:t xml:space="preserve">. </w:t>
            </w:r>
            <w:r w:rsidR="000F4535">
              <w:t>This will give DEQ time to train permit writers and update general permits and guidance</w:t>
            </w:r>
            <w:r w:rsidR="000B6D15">
              <w:t xml:space="preserve">. </w:t>
            </w:r>
          </w:p>
        </w:tc>
      </w:tr>
      <w:tr w:rsidR="00442C1E" w:rsidTr="00410AD3">
        <w:tc>
          <w:tcPr>
            <w:tcW w:w="918" w:type="dxa"/>
          </w:tcPr>
          <w:p w:rsidR="00442C1E" w:rsidRDefault="00442C1E" w:rsidP="006D12A3">
            <w:pPr>
              <w:spacing w:before="40" w:afterLines="40"/>
              <w:rPr>
                <w:b/>
              </w:rPr>
            </w:pPr>
            <w:r>
              <w:rPr>
                <w:b/>
              </w:rPr>
              <w:t>200-0020</w:t>
            </w:r>
          </w:p>
        </w:tc>
        <w:tc>
          <w:tcPr>
            <w:tcW w:w="1170" w:type="dxa"/>
          </w:tcPr>
          <w:p w:rsidR="00442C1E" w:rsidRPr="00C61DC8" w:rsidRDefault="00442C1E" w:rsidP="006D12A3">
            <w:pPr>
              <w:spacing w:before="40" w:afterLines="40"/>
            </w:pPr>
            <w:r>
              <w:t>NA</w:t>
            </w:r>
          </w:p>
        </w:tc>
        <w:tc>
          <w:tcPr>
            <w:tcW w:w="1170" w:type="dxa"/>
          </w:tcPr>
          <w:p w:rsidR="00442C1E" w:rsidRPr="00C61DC8" w:rsidRDefault="00442C1E" w:rsidP="006D12A3">
            <w:pPr>
              <w:spacing w:before="40" w:afterLines="40"/>
            </w:pPr>
            <w:r w:rsidRPr="00C61DC8">
              <w:t>(13</w:t>
            </w:r>
            <w:r>
              <w:t>)(c</w:t>
            </w:r>
            <w:r w:rsidRPr="00C61DC8">
              <w:t>)</w:t>
            </w:r>
          </w:p>
        </w:tc>
        <w:tc>
          <w:tcPr>
            <w:tcW w:w="4950" w:type="dxa"/>
          </w:tcPr>
          <w:p w:rsidR="00442C1E" w:rsidRPr="007039E7" w:rsidRDefault="00442C1E" w:rsidP="006D12A3">
            <w:pPr>
              <w:spacing w:before="40" w:afterLines="40"/>
            </w:pPr>
            <w:r>
              <w:t>Add subsection for newly regulated pollutants</w:t>
            </w:r>
          </w:p>
        </w:tc>
        <w:tc>
          <w:tcPr>
            <w:tcW w:w="6390" w:type="dxa"/>
          </w:tcPr>
          <w:p w:rsidR="00442C1E" w:rsidRDefault="00442C1E" w:rsidP="006D12A3">
            <w:pPr>
              <w:spacing w:before="40" w:afterLines="40"/>
            </w:pPr>
            <w:r>
              <w:t xml:space="preserve">The baseline emission rate for  newly regulated pollutants will be established as the actual emissions during any consecutive 12 month period within the 24 months immediately preceding its </w:t>
            </w:r>
            <w:r w:rsidR="00B54342">
              <w:t>designation as a regulated pollutant</w:t>
            </w:r>
            <w:r>
              <w:t xml:space="preserve"> with the first permit action after the rules are adopted (</w:t>
            </w:r>
            <w:r w:rsidR="003E1E34">
              <w:t>May</w:t>
            </w:r>
            <w:r>
              <w:t xml:space="preserve"> 1, 2011)</w:t>
            </w:r>
            <w:r w:rsidR="000B6D15">
              <w:t xml:space="preserve">. </w:t>
            </w:r>
            <w:r>
              <w:t>This is a requirement of EPA</w:t>
            </w:r>
            <w:r w:rsidR="000B6D15">
              <w:t xml:space="preserve">. </w:t>
            </w:r>
          </w:p>
        </w:tc>
      </w:tr>
      <w:tr w:rsidR="00442C1E" w:rsidTr="00410AD3">
        <w:tc>
          <w:tcPr>
            <w:tcW w:w="918" w:type="dxa"/>
          </w:tcPr>
          <w:p w:rsidR="00442C1E" w:rsidRDefault="00442C1E" w:rsidP="006D12A3">
            <w:pPr>
              <w:spacing w:before="40" w:afterLines="40"/>
              <w:rPr>
                <w:b/>
              </w:rPr>
            </w:pPr>
            <w:r>
              <w:rPr>
                <w:b/>
              </w:rPr>
              <w:t>200-0020</w:t>
            </w:r>
          </w:p>
        </w:tc>
        <w:tc>
          <w:tcPr>
            <w:tcW w:w="1170" w:type="dxa"/>
          </w:tcPr>
          <w:p w:rsidR="00442C1E" w:rsidRPr="00C61DC8" w:rsidRDefault="00442C1E" w:rsidP="006D12A3">
            <w:pPr>
              <w:spacing w:before="40" w:afterLines="40"/>
            </w:pPr>
            <w:r>
              <w:t>NA</w:t>
            </w:r>
          </w:p>
        </w:tc>
        <w:tc>
          <w:tcPr>
            <w:tcW w:w="1170" w:type="dxa"/>
          </w:tcPr>
          <w:p w:rsidR="00442C1E" w:rsidRPr="00C61DC8" w:rsidRDefault="00442C1E" w:rsidP="006D12A3">
            <w:pPr>
              <w:spacing w:before="40" w:afterLines="40"/>
            </w:pPr>
            <w:r w:rsidRPr="00C61DC8">
              <w:t>(13)(d)</w:t>
            </w:r>
          </w:p>
        </w:tc>
        <w:tc>
          <w:tcPr>
            <w:tcW w:w="4950" w:type="dxa"/>
          </w:tcPr>
          <w:p w:rsidR="00442C1E" w:rsidRPr="007039E7" w:rsidRDefault="00442C1E" w:rsidP="006D12A3">
            <w:pPr>
              <w:spacing w:before="40" w:afterLines="40"/>
            </w:pPr>
            <w:r>
              <w:t xml:space="preserve">Add a provision for recalculating </w:t>
            </w:r>
            <w:r w:rsidR="00B54342">
              <w:t xml:space="preserve">the </w:t>
            </w:r>
            <w:r>
              <w:t xml:space="preserve">baseline emission rate </w:t>
            </w:r>
            <w:r w:rsidR="00B54342">
              <w:t>if</w:t>
            </w:r>
            <w:r>
              <w:t xml:space="preserve"> actual emissions are reset</w:t>
            </w:r>
            <w:r w:rsidR="00B54342">
              <w:t xml:space="preserve"> in accordance with the definition of actual emissions</w:t>
            </w:r>
            <w:r w:rsidR="000B6D15">
              <w:t xml:space="preserve">. </w:t>
            </w:r>
            <w:r>
              <w:t xml:space="preserve"> </w:t>
            </w:r>
          </w:p>
        </w:tc>
        <w:tc>
          <w:tcPr>
            <w:tcW w:w="6390" w:type="dxa"/>
          </w:tcPr>
          <w:p w:rsidR="00442C1E" w:rsidRDefault="00442C1E" w:rsidP="006D12A3">
            <w:pPr>
              <w:spacing w:before="40" w:afterLines="40"/>
            </w:pPr>
            <w:r>
              <w:t>See the discussion above in (3)(a)(C).</w:t>
            </w:r>
          </w:p>
        </w:tc>
      </w:tr>
      <w:tr w:rsidR="00011B7D" w:rsidTr="00410AD3">
        <w:tc>
          <w:tcPr>
            <w:tcW w:w="918" w:type="dxa"/>
          </w:tcPr>
          <w:p w:rsidR="00011B7D" w:rsidRDefault="00011B7D" w:rsidP="006D12A3">
            <w:pPr>
              <w:spacing w:before="40" w:afterLines="40"/>
              <w:rPr>
                <w:b/>
              </w:rPr>
            </w:pPr>
            <w:r>
              <w:rPr>
                <w:b/>
              </w:rPr>
              <w:t>200-0020</w:t>
            </w:r>
          </w:p>
        </w:tc>
        <w:tc>
          <w:tcPr>
            <w:tcW w:w="1170" w:type="dxa"/>
          </w:tcPr>
          <w:p w:rsidR="00011B7D" w:rsidRPr="00C61DC8" w:rsidRDefault="00011B7D" w:rsidP="006D12A3">
            <w:pPr>
              <w:spacing w:before="40" w:afterLines="40"/>
            </w:pPr>
            <w:r>
              <w:t>NA</w:t>
            </w:r>
          </w:p>
        </w:tc>
        <w:tc>
          <w:tcPr>
            <w:tcW w:w="1170" w:type="dxa"/>
          </w:tcPr>
          <w:p w:rsidR="00011B7D" w:rsidRPr="00C61DC8" w:rsidRDefault="00011B7D" w:rsidP="006D12A3">
            <w:pPr>
              <w:spacing w:before="40" w:afterLines="40"/>
            </w:pPr>
            <w:r w:rsidRPr="00C61DC8">
              <w:t>(13</w:t>
            </w:r>
            <w:r>
              <w:t>)(e</w:t>
            </w:r>
            <w:r w:rsidRPr="00C61DC8">
              <w:t>)</w:t>
            </w:r>
          </w:p>
        </w:tc>
        <w:tc>
          <w:tcPr>
            <w:tcW w:w="4950" w:type="dxa"/>
          </w:tcPr>
          <w:p w:rsidR="00011B7D" w:rsidRPr="007039E7" w:rsidRDefault="00011B7D" w:rsidP="006D12A3">
            <w:pPr>
              <w:spacing w:before="40" w:afterLines="40"/>
            </w:pPr>
            <w:r>
              <w:t xml:space="preserve">Add a provision for freezing the production basis used to establish the baseline emission rate. </w:t>
            </w:r>
          </w:p>
        </w:tc>
        <w:tc>
          <w:tcPr>
            <w:tcW w:w="6390" w:type="dxa"/>
          </w:tcPr>
          <w:p w:rsidR="00011B7D" w:rsidRDefault="00011B7D" w:rsidP="006D12A3">
            <w:pPr>
              <w:spacing w:before="40" w:afterLines="40"/>
            </w:pPr>
            <w:r>
              <w:t>DEQ previously “froze” the baseline emission rate</w:t>
            </w:r>
            <w:r w:rsidR="000B6D15">
              <w:t xml:space="preserve">. </w:t>
            </w:r>
            <w:r>
              <w:t>After further discussion, it was determined that only the production rate that establishes the baseline emission rate needs to be frozen</w:t>
            </w:r>
            <w:r w:rsidR="000B6D15">
              <w:t xml:space="preserve">. </w:t>
            </w:r>
            <w:r>
              <w:t>Emission factors can and should be changed upon obtaining better information</w:t>
            </w:r>
            <w:r w:rsidR="000B6D15">
              <w:t xml:space="preserve">. </w:t>
            </w:r>
            <w:r>
              <w:t>Finding “new” production data is not likely, considering most baseline emission rates are set in 1977/78</w:t>
            </w:r>
            <w:r w:rsidR="000B6D15">
              <w:t xml:space="preserve">. </w:t>
            </w:r>
          </w:p>
        </w:tc>
      </w:tr>
      <w:tr w:rsidR="00194CB0" w:rsidTr="00410AD3">
        <w:tc>
          <w:tcPr>
            <w:tcW w:w="918" w:type="dxa"/>
          </w:tcPr>
          <w:p w:rsidR="00194CB0" w:rsidRDefault="00194CB0" w:rsidP="006D12A3">
            <w:pPr>
              <w:spacing w:before="40" w:afterLines="40"/>
              <w:rPr>
                <w:b/>
              </w:rPr>
            </w:pPr>
            <w:r>
              <w:rPr>
                <w:b/>
              </w:rPr>
              <w:lastRenderedPageBreak/>
              <w:t>200-0020</w:t>
            </w:r>
          </w:p>
        </w:tc>
        <w:tc>
          <w:tcPr>
            <w:tcW w:w="1170" w:type="dxa"/>
          </w:tcPr>
          <w:p w:rsidR="00194CB0" w:rsidRPr="00C61DC8" w:rsidRDefault="00194CB0" w:rsidP="006D12A3">
            <w:pPr>
              <w:spacing w:before="40" w:afterLines="40"/>
            </w:pPr>
            <w:r w:rsidRPr="00C61DC8">
              <w:t>(14)</w:t>
            </w:r>
            <w:r w:rsidR="003E1E34">
              <w:t>(a)</w:t>
            </w:r>
          </w:p>
        </w:tc>
        <w:tc>
          <w:tcPr>
            <w:tcW w:w="1170" w:type="dxa"/>
          </w:tcPr>
          <w:p w:rsidR="00194CB0" w:rsidRPr="00C61DC8" w:rsidRDefault="00873D9E" w:rsidP="006D12A3">
            <w:pPr>
              <w:spacing w:before="40" w:afterLines="40"/>
            </w:pPr>
            <w:r w:rsidRPr="00C61DC8">
              <w:t>(14</w:t>
            </w:r>
            <w:r w:rsidR="006B6C77" w:rsidRPr="00C61DC8">
              <w:t>)</w:t>
            </w:r>
            <w:r w:rsidR="003E1E34">
              <w:t>(a)</w:t>
            </w:r>
          </w:p>
        </w:tc>
        <w:tc>
          <w:tcPr>
            <w:tcW w:w="4950" w:type="dxa"/>
          </w:tcPr>
          <w:p w:rsidR="00194CB0" w:rsidRPr="007039E7" w:rsidRDefault="00194CB0" w:rsidP="006D12A3">
            <w:pPr>
              <w:spacing w:before="40" w:afterLines="40"/>
            </w:pPr>
            <w:r w:rsidRPr="007039E7">
              <w:t xml:space="preserve">Add </w:t>
            </w:r>
            <w:r w:rsidR="00794192">
              <w:t>exemption for GHG from 77/78 baseline</w:t>
            </w:r>
            <w:r w:rsidR="00F818DE">
              <w:t xml:space="preserve"> </w:t>
            </w:r>
          </w:p>
        </w:tc>
        <w:tc>
          <w:tcPr>
            <w:tcW w:w="6390" w:type="dxa"/>
          </w:tcPr>
          <w:p w:rsidR="00194CB0" w:rsidRPr="007039E7" w:rsidRDefault="00794192" w:rsidP="006D12A3">
            <w:pPr>
              <w:spacing w:before="40" w:afterLines="40"/>
            </w:pPr>
            <w:r>
              <w:t>GHG baseline is set in 14(b)</w:t>
            </w:r>
          </w:p>
        </w:tc>
      </w:tr>
      <w:tr w:rsidR="003E1E34" w:rsidTr="00410AD3">
        <w:tc>
          <w:tcPr>
            <w:tcW w:w="918" w:type="dxa"/>
          </w:tcPr>
          <w:p w:rsidR="003E1E34" w:rsidRDefault="003E1E34" w:rsidP="006D12A3">
            <w:pPr>
              <w:spacing w:before="40" w:afterLines="40"/>
              <w:rPr>
                <w:b/>
              </w:rPr>
            </w:pPr>
            <w:r>
              <w:rPr>
                <w:b/>
              </w:rPr>
              <w:t>200-0020</w:t>
            </w:r>
          </w:p>
        </w:tc>
        <w:tc>
          <w:tcPr>
            <w:tcW w:w="1170" w:type="dxa"/>
          </w:tcPr>
          <w:p w:rsidR="003E1E34" w:rsidRPr="00C61DC8" w:rsidRDefault="003E1E34" w:rsidP="006D12A3">
            <w:pPr>
              <w:spacing w:before="40" w:afterLines="40"/>
            </w:pPr>
            <w:r w:rsidRPr="00C61DC8">
              <w:t>(14)</w:t>
            </w:r>
          </w:p>
        </w:tc>
        <w:tc>
          <w:tcPr>
            <w:tcW w:w="1170" w:type="dxa"/>
          </w:tcPr>
          <w:p w:rsidR="003E1E34" w:rsidRPr="00C61DC8" w:rsidRDefault="003E1E34" w:rsidP="006D12A3">
            <w:pPr>
              <w:spacing w:before="40" w:afterLines="40"/>
            </w:pPr>
            <w:r w:rsidRPr="00C61DC8">
              <w:t>(14)</w:t>
            </w:r>
            <w:r>
              <w:t>(b)</w:t>
            </w:r>
          </w:p>
        </w:tc>
        <w:tc>
          <w:tcPr>
            <w:tcW w:w="4950" w:type="dxa"/>
          </w:tcPr>
          <w:p w:rsidR="003E1E34" w:rsidRPr="007039E7" w:rsidRDefault="003E1E34" w:rsidP="006D12A3">
            <w:pPr>
              <w:spacing w:before="40" w:afterLines="40"/>
            </w:pPr>
            <w:r w:rsidRPr="007039E7">
              <w:t>Add baseline period for GHG</w:t>
            </w:r>
            <w:r>
              <w:t xml:space="preserve"> </w:t>
            </w:r>
          </w:p>
        </w:tc>
        <w:tc>
          <w:tcPr>
            <w:tcW w:w="6390" w:type="dxa"/>
          </w:tcPr>
          <w:p w:rsidR="003E1E34" w:rsidRPr="007039E7" w:rsidRDefault="003E1E34" w:rsidP="006D12A3">
            <w:pPr>
              <w:spacing w:before="40" w:afterLines="40"/>
            </w:pPr>
            <w:r>
              <w:t>Add provision for newly regulated pollutant, GHG, as the highest 12-month consecutive period between 2000 and 2010</w:t>
            </w:r>
            <w:r w:rsidR="000B6D15">
              <w:t xml:space="preserve">. </w:t>
            </w:r>
          </w:p>
        </w:tc>
      </w:tr>
      <w:tr w:rsidR="002D6BD2" w:rsidTr="00410AD3">
        <w:tc>
          <w:tcPr>
            <w:tcW w:w="918" w:type="dxa"/>
          </w:tcPr>
          <w:p w:rsidR="002D6BD2" w:rsidRDefault="002D6BD2" w:rsidP="006D12A3">
            <w:pPr>
              <w:spacing w:before="40" w:afterLines="40"/>
              <w:rPr>
                <w:b/>
              </w:rPr>
            </w:pPr>
            <w:r>
              <w:rPr>
                <w:b/>
              </w:rPr>
              <w:t>200-0020</w:t>
            </w:r>
          </w:p>
        </w:tc>
        <w:tc>
          <w:tcPr>
            <w:tcW w:w="1170" w:type="dxa"/>
          </w:tcPr>
          <w:p w:rsidR="002D6BD2" w:rsidRPr="00C61DC8" w:rsidRDefault="002D6BD2" w:rsidP="006D12A3">
            <w:pPr>
              <w:spacing w:before="40" w:afterLines="40"/>
            </w:pPr>
            <w:r>
              <w:t>NA</w:t>
            </w:r>
          </w:p>
        </w:tc>
        <w:tc>
          <w:tcPr>
            <w:tcW w:w="1170" w:type="dxa"/>
          </w:tcPr>
          <w:p w:rsidR="002D6BD2" w:rsidRPr="00C61DC8" w:rsidRDefault="002D6BD2" w:rsidP="006D12A3">
            <w:pPr>
              <w:spacing w:before="40" w:afterLines="40"/>
            </w:pPr>
            <w:r>
              <w:t>(16</w:t>
            </w:r>
            <w:r w:rsidRPr="00C61DC8">
              <w:t>)</w:t>
            </w:r>
          </w:p>
        </w:tc>
        <w:tc>
          <w:tcPr>
            <w:tcW w:w="4950" w:type="dxa"/>
          </w:tcPr>
          <w:p w:rsidR="002D6BD2" w:rsidRPr="007039E7" w:rsidRDefault="002D6BD2" w:rsidP="006D12A3">
            <w:pPr>
              <w:spacing w:before="40" w:afterLines="40"/>
            </w:pPr>
            <w:r>
              <w:t xml:space="preserve">Add a definition of biomass  </w:t>
            </w:r>
          </w:p>
        </w:tc>
        <w:tc>
          <w:tcPr>
            <w:tcW w:w="6390" w:type="dxa"/>
          </w:tcPr>
          <w:p w:rsidR="002D6BD2" w:rsidRPr="007039E7" w:rsidRDefault="002D6BD2" w:rsidP="006D12A3">
            <w:pPr>
              <w:spacing w:before="40" w:afterLines="40"/>
            </w:pPr>
            <w:r>
              <w:t xml:space="preserve">EPA plans to defer </w:t>
            </w:r>
            <w:r w:rsidR="008C08FA">
              <w:t>carbon dioxide</w:t>
            </w:r>
            <w:r>
              <w:t xml:space="preserve"> emissions from biomass, which DEQ will also defer</w:t>
            </w:r>
            <w:r w:rsidR="000B6D15">
              <w:t xml:space="preserve">. </w:t>
            </w:r>
          </w:p>
        </w:tc>
      </w:tr>
      <w:tr w:rsidR="00F818DE" w:rsidTr="00410AD3">
        <w:tc>
          <w:tcPr>
            <w:tcW w:w="918" w:type="dxa"/>
          </w:tcPr>
          <w:p w:rsidR="00F818DE" w:rsidRDefault="00F818DE" w:rsidP="006D12A3">
            <w:pPr>
              <w:spacing w:before="40" w:afterLines="40"/>
              <w:rPr>
                <w:b/>
              </w:rPr>
            </w:pPr>
            <w:r>
              <w:rPr>
                <w:b/>
              </w:rPr>
              <w:t>200-0020</w:t>
            </w:r>
          </w:p>
        </w:tc>
        <w:tc>
          <w:tcPr>
            <w:tcW w:w="1170" w:type="dxa"/>
          </w:tcPr>
          <w:p w:rsidR="00F818DE" w:rsidRPr="00C61DC8" w:rsidRDefault="00F818DE" w:rsidP="006D12A3">
            <w:pPr>
              <w:spacing w:before="40" w:afterLines="40"/>
            </w:pPr>
            <w:r w:rsidRPr="00C61DC8">
              <w:t>NA</w:t>
            </w:r>
          </w:p>
        </w:tc>
        <w:tc>
          <w:tcPr>
            <w:tcW w:w="1170" w:type="dxa"/>
          </w:tcPr>
          <w:p w:rsidR="00F818DE" w:rsidRPr="00C61DC8" w:rsidRDefault="002D6BD2" w:rsidP="006D12A3">
            <w:pPr>
              <w:spacing w:before="40" w:afterLines="40"/>
            </w:pPr>
            <w:r>
              <w:t>(19</w:t>
            </w:r>
            <w:r w:rsidR="00F818DE" w:rsidRPr="00C61DC8">
              <w:t>)</w:t>
            </w:r>
          </w:p>
        </w:tc>
        <w:tc>
          <w:tcPr>
            <w:tcW w:w="4950" w:type="dxa"/>
          </w:tcPr>
          <w:p w:rsidR="00F818DE" w:rsidRDefault="00F818DE" w:rsidP="006D12A3">
            <w:pPr>
              <w:spacing w:before="40" w:afterLines="40"/>
            </w:pPr>
            <w:r>
              <w:t>Add definition of carbon dioxide equivalent</w:t>
            </w:r>
          </w:p>
        </w:tc>
        <w:tc>
          <w:tcPr>
            <w:tcW w:w="6390" w:type="dxa"/>
          </w:tcPr>
          <w:p w:rsidR="00F818DE" w:rsidRDefault="00414E03" w:rsidP="006D12A3">
            <w:pPr>
              <w:spacing w:before="40" w:afterLines="40"/>
            </w:pPr>
            <w:r w:rsidRPr="0072122B">
              <w:t>This definition is consistent with EPA’s Tailoring Rules</w:t>
            </w:r>
            <w:r w:rsidR="004268B9">
              <w:t xml:space="preserve"> for purposes of Title V and PSD</w:t>
            </w:r>
            <w:r w:rsidR="000B6D15">
              <w:t xml:space="preserve">. </w:t>
            </w:r>
          </w:p>
        </w:tc>
      </w:tr>
      <w:tr w:rsidR="00194CB0" w:rsidTr="00410AD3">
        <w:tc>
          <w:tcPr>
            <w:tcW w:w="918" w:type="dxa"/>
          </w:tcPr>
          <w:p w:rsidR="00194CB0" w:rsidRDefault="00194CB0" w:rsidP="006D12A3">
            <w:pPr>
              <w:spacing w:before="40" w:afterLines="40"/>
              <w:rPr>
                <w:b/>
              </w:rPr>
            </w:pPr>
            <w:r>
              <w:rPr>
                <w:b/>
              </w:rPr>
              <w:t>200-0020</w:t>
            </w:r>
          </w:p>
        </w:tc>
        <w:tc>
          <w:tcPr>
            <w:tcW w:w="1170" w:type="dxa"/>
          </w:tcPr>
          <w:p w:rsidR="00194CB0" w:rsidRPr="00C61DC8" w:rsidRDefault="00194CB0" w:rsidP="006D12A3">
            <w:pPr>
              <w:spacing w:before="40" w:afterLines="40"/>
            </w:pPr>
            <w:r w:rsidRPr="00C61DC8">
              <w:t>(31)</w:t>
            </w:r>
          </w:p>
        </w:tc>
        <w:tc>
          <w:tcPr>
            <w:tcW w:w="1170" w:type="dxa"/>
          </w:tcPr>
          <w:p w:rsidR="00194CB0" w:rsidRPr="00C61DC8" w:rsidRDefault="00573E4C" w:rsidP="006D12A3">
            <w:pPr>
              <w:spacing w:before="40" w:afterLines="40"/>
            </w:pPr>
            <w:r>
              <w:t>(33</w:t>
            </w:r>
            <w:r w:rsidR="00274ED5" w:rsidRPr="00C61DC8">
              <w:t>)</w:t>
            </w:r>
          </w:p>
        </w:tc>
        <w:tc>
          <w:tcPr>
            <w:tcW w:w="4950" w:type="dxa"/>
          </w:tcPr>
          <w:p w:rsidR="00194CB0" w:rsidRPr="00032A03" w:rsidRDefault="00194CB0" w:rsidP="006D12A3">
            <w:pPr>
              <w:spacing w:before="40" w:afterLines="40"/>
            </w:pPr>
            <w:r w:rsidRPr="00032A03">
              <w:t xml:space="preserve">Delete the editorial note about the table not being included </w:t>
            </w:r>
            <w:r>
              <w:t>with the rules for de minimis emission levels</w:t>
            </w:r>
          </w:p>
        </w:tc>
        <w:tc>
          <w:tcPr>
            <w:tcW w:w="6390" w:type="dxa"/>
          </w:tcPr>
          <w:p w:rsidR="00194CB0" w:rsidRDefault="00194CB0" w:rsidP="006D12A3">
            <w:pPr>
              <w:spacing w:before="40" w:afterLines="40"/>
            </w:pPr>
            <w:r>
              <w:t xml:space="preserve">The Secretary of State will now include links to tables in PDF files </w:t>
            </w:r>
          </w:p>
        </w:tc>
      </w:tr>
      <w:tr w:rsidR="008C3EFD" w:rsidTr="00410AD3">
        <w:tc>
          <w:tcPr>
            <w:tcW w:w="918" w:type="dxa"/>
          </w:tcPr>
          <w:p w:rsidR="008C3EFD" w:rsidRDefault="008C3EFD" w:rsidP="006D12A3">
            <w:pPr>
              <w:spacing w:before="40" w:afterLines="40"/>
              <w:rPr>
                <w:b/>
              </w:rPr>
            </w:pPr>
            <w:r>
              <w:rPr>
                <w:b/>
              </w:rPr>
              <w:t>200-0020</w:t>
            </w:r>
          </w:p>
        </w:tc>
        <w:tc>
          <w:tcPr>
            <w:tcW w:w="1170" w:type="dxa"/>
          </w:tcPr>
          <w:p w:rsidR="008C3EFD" w:rsidRPr="00C61DC8" w:rsidRDefault="008C3EFD" w:rsidP="006D12A3">
            <w:pPr>
              <w:spacing w:before="40" w:afterLines="40"/>
            </w:pPr>
            <w:r w:rsidRPr="00C61DC8">
              <w:t>NA</w:t>
            </w:r>
          </w:p>
        </w:tc>
        <w:tc>
          <w:tcPr>
            <w:tcW w:w="1170" w:type="dxa"/>
          </w:tcPr>
          <w:p w:rsidR="008C3EFD" w:rsidRPr="00C61DC8" w:rsidRDefault="008C3EFD" w:rsidP="006D12A3">
            <w:pPr>
              <w:spacing w:before="40" w:afterLines="40"/>
            </w:pPr>
            <w:r w:rsidRPr="00C61DC8">
              <w:t>(3</w:t>
            </w:r>
            <w:r w:rsidR="00573E4C">
              <w:t>6</w:t>
            </w:r>
            <w:r w:rsidRPr="00C61DC8">
              <w:t>)</w:t>
            </w:r>
          </w:p>
        </w:tc>
        <w:tc>
          <w:tcPr>
            <w:tcW w:w="4950" w:type="dxa"/>
          </w:tcPr>
          <w:p w:rsidR="008C3EFD" w:rsidRDefault="008C3EFD" w:rsidP="006D12A3">
            <w:pPr>
              <w:spacing w:before="40" w:afterLines="40"/>
            </w:pPr>
            <w:r>
              <w:t>Add definition of direct PM2.5</w:t>
            </w:r>
          </w:p>
        </w:tc>
        <w:tc>
          <w:tcPr>
            <w:tcW w:w="6390" w:type="dxa"/>
          </w:tcPr>
          <w:p w:rsidR="008C3EFD" w:rsidRDefault="008C3EFD" w:rsidP="006D12A3">
            <w:pPr>
              <w:spacing w:before="40" w:afterLines="40"/>
            </w:pPr>
            <w:r>
              <w:t>This definition is needed because is it used in the definition of PM2.5</w:t>
            </w:r>
            <w:r w:rsidR="000B6D15">
              <w:t xml:space="preserve">. </w:t>
            </w:r>
          </w:p>
        </w:tc>
      </w:tr>
      <w:tr w:rsidR="00194CB0" w:rsidTr="00410AD3">
        <w:tc>
          <w:tcPr>
            <w:tcW w:w="918" w:type="dxa"/>
          </w:tcPr>
          <w:p w:rsidR="00194CB0" w:rsidRPr="001F08A6" w:rsidRDefault="00194CB0" w:rsidP="006D12A3">
            <w:pPr>
              <w:spacing w:before="40" w:afterLines="40"/>
              <w:rPr>
                <w:b/>
              </w:rPr>
            </w:pPr>
            <w:r w:rsidRPr="001F08A6">
              <w:rPr>
                <w:b/>
              </w:rPr>
              <w:t>200-0020</w:t>
            </w:r>
          </w:p>
        </w:tc>
        <w:tc>
          <w:tcPr>
            <w:tcW w:w="1170" w:type="dxa"/>
          </w:tcPr>
          <w:p w:rsidR="00194CB0" w:rsidRPr="001F08A6" w:rsidRDefault="006A1878" w:rsidP="006D12A3">
            <w:pPr>
              <w:spacing w:before="40" w:afterLines="40"/>
            </w:pPr>
            <w:r w:rsidRPr="001F08A6">
              <w:t>(40</w:t>
            </w:r>
            <w:r w:rsidR="00194CB0" w:rsidRPr="001F08A6">
              <w:t>)</w:t>
            </w:r>
          </w:p>
        </w:tc>
        <w:tc>
          <w:tcPr>
            <w:tcW w:w="1170" w:type="dxa"/>
          </w:tcPr>
          <w:p w:rsidR="00194CB0" w:rsidRPr="001F08A6" w:rsidRDefault="008C3EFD" w:rsidP="006D12A3">
            <w:pPr>
              <w:spacing w:before="40" w:afterLines="40"/>
            </w:pPr>
            <w:r w:rsidRPr="001F08A6">
              <w:t>(4</w:t>
            </w:r>
            <w:r w:rsidR="00573E4C" w:rsidRPr="001F08A6">
              <w:t>3</w:t>
            </w:r>
            <w:r w:rsidRPr="001F08A6">
              <w:t>)</w:t>
            </w:r>
          </w:p>
        </w:tc>
        <w:tc>
          <w:tcPr>
            <w:tcW w:w="4950" w:type="dxa"/>
          </w:tcPr>
          <w:p w:rsidR="00194CB0" w:rsidRPr="001F08A6" w:rsidRDefault="00194CB0" w:rsidP="006D12A3">
            <w:pPr>
              <w:spacing w:before="40" w:afterLines="40"/>
            </w:pPr>
            <w:r w:rsidRPr="001F08A6">
              <w:t>Delete approval of emission factor by EPA or the Department</w:t>
            </w:r>
          </w:p>
        </w:tc>
        <w:tc>
          <w:tcPr>
            <w:tcW w:w="6390" w:type="dxa"/>
          </w:tcPr>
          <w:p w:rsidR="00194CB0" w:rsidRDefault="00194CB0" w:rsidP="006D12A3">
            <w:pPr>
              <w:spacing w:before="40" w:afterLines="40"/>
            </w:pPr>
            <w:r w:rsidRPr="001F08A6">
              <w:t>Discretionary approval should not be allowed</w:t>
            </w:r>
            <w:r w:rsidR="000B6D15">
              <w:t xml:space="preserve">. </w:t>
            </w:r>
            <w:r w:rsidRPr="001F08A6">
              <w:t>It should be clear what emission factors are being used to calculate emissions</w:t>
            </w:r>
            <w:r w:rsidR="000B6D15">
              <w:t xml:space="preserve">. </w:t>
            </w:r>
            <w:r w:rsidRPr="001F08A6">
              <w:t>They will be included in the plant site emissions detail sheets</w:t>
            </w:r>
            <w:r>
              <w:t xml:space="preserve"> </w:t>
            </w:r>
          </w:p>
        </w:tc>
      </w:tr>
      <w:tr w:rsidR="00194CB0" w:rsidTr="00410AD3">
        <w:tc>
          <w:tcPr>
            <w:tcW w:w="918" w:type="dxa"/>
          </w:tcPr>
          <w:p w:rsidR="00194CB0" w:rsidRDefault="00194CB0" w:rsidP="006D12A3">
            <w:pPr>
              <w:spacing w:before="40" w:afterLines="40"/>
              <w:rPr>
                <w:b/>
              </w:rPr>
            </w:pPr>
            <w:r>
              <w:rPr>
                <w:b/>
              </w:rPr>
              <w:t>200-0020</w:t>
            </w:r>
          </w:p>
        </w:tc>
        <w:tc>
          <w:tcPr>
            <w:tcW w:w="1170" w:type="dxa"/>
          </w:tcPr>
          <w:p w:rsidR="00194CB0" w:rsidRPr="00C61DC8" w:rsidRDefault="00194CB0" w:rsidP="006D12A3">
            <w:pPr>
              <w:spacing w:before="40" w:afterLines="40"/>
            </w:pPr>
            <w:r w:rsidRPr="00C61DC8">
              <w:t>(5</w:t>
            </w:r>
            <w:r w:rsidR="00F22C0C" w:rsidRPr="00C61DC8">
              <w:t>2</w:t>
            </w:r>
            <w:r w:rsidRPr="00C61DC8">
              <w:t xml:space="preserve">) </w:t>
            </w:r>
          </w:p>
        </w:tc>
        <w:tc>
          <w:tcPr>
            <w:tcW w:w="1170" w:type="dxa"/>
          </w:tcPr>
          <w:p w:rsidR="00194CB0" w:rsidRPr="00C61DC8" w:rsidRDefault="008C3EFD" w:rsidP="006D12A3">
            <w:pPr>
              <w:spacing w:before="40" w:afterLines="40"/>
            </w:pPr>
            <w:r w:rsidRPr="00C61DC8">
              <w:t>(5</w:t>
            </w:r>
            <w:r w:rsidR="00573E4C">
              <w:t>5</w:t>
            </w:r>
            <w:r w:rsidRPr="00C61DC8">
              <w:t>)</w:t>
            </w:r>
          </w:p>
        </w:tc>
        <w:tc>
          <w:tcPr>
            <w:tcW w:w="4950" w:type="dxa"/>
          </w:tcPr>
          <w:p w:rsidR="00194CB0" w:rsidRPr="007039E7" w:rsidRDefault="00194CB0" w:rsidP="006D12A3">
            <w:pPr>
              <w:spacing w:before="40" w:afterLines="40"/>
            </w:pPr>
            <w:r>
              <w:t xml:space="preserve">Add GHG threshold of 100,000 tons </w:t>
            </w:r>
            <w:r w:rsidR="00573E4C">
              <w:t xml:space="preserve">CO2e </w:t>
            </w:r>
            <w:r>
              <w:t>per year to definition of Federal Major Source</w:t>
            </w:r>
          </w:p>
        </w:tc>
        <w:tc>
          <w:tcPr>
            <w:tcW w:w="6390" w:type="dxa"/>
          </w:tcPr>
          <w:p w:rsidR="00194CB0" w:rsidRPr="007039E7" w:rsidRDefault="00194CB0" w:rsidP="006D12A3">
            <w:pPr>
              <w:spacing w:before="40" w:afterLines="40"/>
            </w:pPr>
            <w:r>
              <w:t>The GHG threshold is based on EPA’s rule</w:t>
            </w:r>
            <w:r w:rsidR="000B6D15">
              <w:t xml:space="preserve">. </w:t>
            </w:r>
          </w:p>
        </w:tc>
      </w:tr>
      <w:tr w:rsidR="00573E4C" w:rsidTr="00410AD3">
        <w:tc>
          <w:tcPr>
            <w:tcW w:w="918" w:type="dxa"/>
          </w:tcPr>
          <w:p w:rsidR="00573E4C" w:rsidRPr="005B6D16" w:rsidRDefault="00573E4C" w:rsidP="006D12A3">
            <w:pPr>
              <w:spacing w:before="40" w:afterLines="40"/>
              <w:rPr>
                <w:b/>
              </w:rPr>
            </w:pPr>
            <w:r w:rsidRPr="005B6D16">
              <w:rPr>
                <w:b/>
              </w:rPr>
              <w:t>200-0020</w:t>
            </w:r>
          </w:p>
        </w:tc>
        <w:tc>
          <w:tcPr>
            <w:tcW w:w="1170" w:type="dxa"/>
          </w:tcPr>
          <w:p w:rsidR="00573E4C" w:rsidRPr="005B6D16" w:rsidRDefault="00573E4C" w:rsidP="006D12A3">
            <w:pPr>
              <w:spacing w:before="40" w:afterLines="40"/>
            </w:pPr>
            <w:r w:rsidRPr="005B6D16">
              <w:t xml:space="preserve">(52) </w:t>
            </w:r>
          </w:p>
        </w:tc>
        <w:tc>
          <w:tcPr>
            <w:tcW w:w="1170" w:type="dxa"/>
          </w:tcPr>
          <w:p w:rsidR="00573E4C" w:rsidRPr="005B6D16" w:rsidRDefault="00573E4C" w:rsidP="006D12A3">
            <w:pPr>
              <w:spacing w:before="40" w:afterLines="40"/>
            </w:pPr>
            <w:r>
              <w:t>(55</w:t>
            </w:r>
            <w:r w:rsidRPr="005B6D16">
              <w:t>)</w:t>
            </w:r>
          </w:p>
        </w:tc>
        <w:tc>
          <w:tcPr>
            <w:tcW w:w="4950" w:type="dxa"/>
          </w:tcPr>
          <w:p w:rsidR="00573E4C" w:rsidRPr="005B6D16" w:rsidRDefault="00573E4C" w:rsidP="006D12A3">
            <w:pPr>
              <w:spacing w:before="40" w:afterLines="40"/>
            </w:pPr>
            <w:r w:rsidRPr="005B6D16">
              <w:t>Include fugitive emissions in the definition of major modification</w:t>
            </w:r>
          </w:p>
        </w:tc>
        <w:tc>
          <w:tcPr>
            <w:tcW w:w="6390" w:type="dxa"/>
          </w:tcPr>
          <w:p w:rsidR="00573E4C" w:rsidRPr="00567FDF" w:rsidRDefault="00573E4C" w:rsidP="006D12A3">
            <w:pPr>
              <w:spacing w:before="40" w:afterLines="40"/>
            </w:pPr>
            <w:r w:rsidRPr="005B6D16">
              <w:t>Clarify that fugitive emissions should be included in the major new source review applicability</w:t>
            </w:r>
            <w:r>
              <w:t xml:space="preserve"> as required by 340-224-0100.</w:t>
            </w:r>
          </w:p>
        </w:tc>
      </w:tr>
      <w:tr w:rsidR="00194CB0" w:rsidTr="00410AD3">
        <w:tc>
          <w:tcPr>
            <w:tcW w:w="918" w:type="dxa"/>
          </w:tcPr>
          <w:p w:rsidR="00194CB0" w:rsidRPr="005B6D16" w:rsidRDefault="00194CB0" w:rsidP="006D12A3">
            <w:pPr>
              <w:spacing w:before="40" w:afterLines="40"/>
              <w:rPr>
                <w:b/>
              </w:rPr>
            </w:pPr>
            <w:r w:rsidRPr="005B6D16">
              <w:rPr>
                <w:b/>
              </w:rPr>
              <w:t>200-0020</w:t>
            </w:r>
          </w:p>
        </w:tc>
        <w:tc>
          <w:tcPr>
            <w:tcW w:w="1170" w:type="dxa"/>
          </w:tcPr>
          <w:p w:rsidR="00194CB0" w:rsidRPr="005B6D16" w:rsidRDefault="00194CB0" w:rsidP="006D12A3">
            <w:pPr>
              <w:spacing w:before="40" w:afterLines="40"/>
            </w:pPr>
            <w:r w:rsidRPr="005B6D16">
              <w:t>(5</w:t>
            </w:r>
            <w:r w:rsidR="00C61DC8" w:rsidRPr="005B6D16">
              <w:t>2</w:t>
            </w:r>
            <w:r w:rsidRPr="005B6D16">
              <w:t xml:space="preserve">) </w:t>
            </w:r>
          </w:p>
        </w:tc>
        <w:tc>
          <w:tcPr>
            <w:tcW w:w="1170" w:type="dxa"/>
          </w:tcPr>
          <w:p w:rsidR="00194CB0" w:rsidRPr="005B6D16" w:rsidRDefault="00573E4C" w:rsidP="006D12A3">
            <w:pPr>
              <w:spacing w:before="40" w:afterLines="40"/>
            </w:pPr>
            <w:r>
              <w:t>(55</w:t>
            </w:r>
            <w:r w:rsidR="008C3EFD" w:rsidRPr="005B6D16">
              <w:t>)</w:t>
            </w:r>
          </w:p>
        </w:tc>
        <w:tc>
          <w:tcPr>
            <w:tcW w:w="4950" w:type="dxa"/>
          </w:tcPr>
          <w:p w:rsidR="00194CB0" w:rsidRPr="005B6D16" w:rsidRDefault="00194CB0" w:rsidP="006D12A3">
            <w:pPr>
              <w:spacing w:before="40" w:afterLines="40"/>
            </w:pPr>
            <w:r w:rsidRPr="005B6D16">
              <w:t xml:space="preserve">Include </w:t>
            </w:r>
            <w:r w:rsidR="00573E4C">
              <w:t>emission decreases in PTE calculations</w:t>
            </w:r>
          </w:p>
        </w:tc>
        <w:tc>
          <w:tcPr>
            <w:tcW w:w="6390" w:type="dxa"/>
          </w:tcPr>
          <w:p w:rsidR="00194CB0" w:rsidRPr="00567FDF" w:rsidRDefault="00573E4C" w:rsidP="006D12A3">
            <w:pPr>
              <w:spacing w:before="40" w:afterLines="40"/>
            </w:pPr>
            <w:r>
              <w:t xml:space="preserve">Clarify that emission decreases may also </w:t>
            </w:r>
            <w:r w:rsidR="00194CB0" w:rsidRPr="005B6D16">
              <w:t>be included in the major new source review applicability</w:t>
            </w:r>
            <w:r w:rsidR="005B6D16">
              <w:t xml:space="preserve"> as required by 340-224-0100.</w:t>
            </w:r>
          </w:p>
        </w:tc>
      </w:tr>
      <w:tr w:rsidR="00194CB0" w:rsidTr="00410AD3">
        <w:tc>
          <w:tcPr>
            <w:tcW w:w="918" w:type="dxa"/>
          </w:tcPr>
          <w:p w:rsidR="00194CB0" w:rsidRDefault="00194CB0" w:rsidP="006D12A3">
            <w:pPr>
              <w:spacing w:before="40" w:afterLines="40"/>
              <w:rPr>
                <w:b/>
              </w:rPr>
            </w:pPr>
            <w:r>
              <w:rPr>
                <w:b/>
              </w:rPr>
              <w:t>200-0020</w:t>
            </w:r>
          </w:p>
        </w:tc>
        <w:tc>
          <w:tcPr>
            <w:tcW w:w="1170" w:type="dxa"/>
          </w:tcPr>
          <w:p w:rsidR="00194CB0" w:rsidRPr="00C61DC8" w:rsidRDefault="00C61DC8" w:rsidP="006D12A3">
            <w:pPr>
              <w:spacing w:before="40" w:afterLines="40"/>
            </w:pPr>
            <w:r>
              <w:t>(56</w:t>
            </w:r>
            <w:r w:rsidR="00194CB0" w:rsidRPr="00C61DC8">
              <w:t>)</w:t>
            </w:r>
          </w:p>
        </w:tc>
        <w:tc>
          <w:tcPr>
            <w:tcW w:w="1170" w:type="dxa"/>
          </w:tcPr>
          <w:p w:rsidR="00194CB0" w:rsidRPr="00C61DC8" w:rsidRDefault="00573E4C" w:rsidP="006D12A3">
            <w:pPr>
              <w:spacing w:before="40" w:afterLines="40"/>
            </w:pPr>
            <w:r>
              <w:t>(59</w:t>
            </w:r>
            <w:r w:rsidR="008C3EFD" w:rsidRPr="00C61DC8">
              <w:t>)</w:t>
            </w:r>
          </w:p>
        </w:tc>
        <w:tc>
          <w:tcPr>
            <w:tcW w:w="4950" w:type="dxa"/>
          </w:tcPr>
          <w:p w:rsidR="00194CB0" w:rsidRPr="00032A03" w:rsidRDefault="00194CB0" w:rsidP="006D12A3">
            <w:pPr>
              <w:spacing w:before="40" w:afterLines="40"/>
            </w:pPr>
            <w:r w:rsidRPr="00032A03">
              <w:t xml:space="preserve">Delete the editorial note about the table not being included </w:t>
            </w:r>
            <w:r>
              <w:t>with the rules for generic PSELs</w:t>
            </w:r>
          </w:p>
        </w:tc>
        <w:tc>
          <w:tcPr>
            <w:tcW w:w="6390" w:type="dxa"/>
          </w:tcPr>
          <w:p w:rsidR="00194CB0" w:rsidRDefault="00194CB0" w:rsidP="006D12A3">
            <w:pPr>
              <w:spacing w:before="40" w:afterLines="40"/>
            </w:pPr>
            <w:r>
              <w:t xml:space="preserve">The Secretary of State will now include links to tables in PDF files </w:t>
            </w:r>
          </w:p>
        </w:tc>
      </w:tr>
      <w:tr w:rsidR="00194CB0" w:rsidRPr="00DD4221" w:rsidTr="00410AD3">
        <w:tc>
          <w:tcPr>
            <w:tcW w:w="918" w:type="dxa"/>
          </w:tcPr>
          <w:p w:rsidR="00194CB0" w:rsidRPr="00DD4221" w:rsidRDefault="00194CB0" w:rsidP="006D12A3">
            <w:pPr>
              <w:spacing w:before="40" w:afterLines="40"/>
              <w:rPr>
                <w:b/>
              </w:rPr>
            </w:pPr>
            <w:r w:rsidRPr="00DD4221">
              <w:rPr>
                <w:b/>
              </w:rPr>
              <w:t>200-0020</w:t>
            </w:r>
          </w:p>
        </w:tc>
        <w:tc>
          <w:tcPr>
            <w:tcW w:w="1170" w:type="dxa"/>
          </w:tcPr>
          <w:p w:rsidR="00194CB0" w:rsidRPr="00DD4221" w:rsidRDefault="008C3EFD" w:rsidP="006D12A3">
            <w:pPr>
              <w:spacing w:before="40" w:afterLines="40"/>
            </w:pPr>
            <w:r w:rsidRPr="00DD4221">
              <w:t>NA</w:t>
            </w:r>
            <w:r w:rsidR="00194CB0" w:rsidRPr="00DD4221">
              <w:t xml:space="preserve"> </w:t>
            </w:r>
          </w:p>
        </w:tc>
        <w:tc>
          <w:tcPr>
            <w:tcW w:w="1170" w:type="dxa"/>
          </w:tcPr>
          <w:p w:rsidR="00194CB0" w:rsidRPr="00DD4221" w:rsidRDefault="008C08FA" w:rsidP="006D12A3">
            <w:pPr>
              <w:spacing w:before="40" w:afterLines="40"/>
            </w:pPr>
            <w:r w:rsidRPr="00DD4221">
              <w:t>(60</w:t>
            </w:r>
            <w:r w:rsidR="008C3EFD" w:rsidRPr="00DD4221">
              <w:t>)</w:t>
            </w:r>
            <w:r w:rsidRPr="00DD4221">
              <w:t>(a)</w:t>
            </w:r>
          </w:p>
        </w:tc>
        <w:tc>
          <w:tcPr>
            <w:tcW w:w="4950" w:type="dxa"/>
          </w:tcPr>
          <w:p w:rsidR="00194CB0" w:rsidRPr="00DD4221" w:rsidRDefault="00194CB0" w:rsidP="006D12A3">
            <w:pPr>
              <w:autoSpaceDE w:val="0"/>
              <w:autoSpaceDN w:val="0"/>
              <w:adjustRightInd w:val="0"/>
              <w:spacing w:before="40" w:afterLines="40"/>
            </w:pPr>
            <w:r w:rsidRPr="00DD4221">
              <w:t>Add definition greenhouse gases (GHGs)</w:t>
            </w:r>
          </w:p>
        </w:tc>
        <w:tc>
          <w:tcPr>
            <w:tcW w:w="6390" w:type="dxa"/>
          </w:tcPr>
          <w:p w:rsidR="00194CB0" w:rsidRPr="00DD4221" w:rsidRDefault="00194CB0" w:rsidP="006D12A3">
            <w:pPr>
              <w:spacing w:before="40" w:afterLines="40"/>
            </w:pPr>
            <w:r w:rsidRPr="00DD4221">
              <w:t>This definition is consistent with EPA’s Tailoring Rules</w:t>
            </w:r>
            <w:r w:rsidR="004268B9" w:rsidRPr="00DD4221">
              <w:t xml:space="preserve"> for purposes of Title V and PSD</w:t>
            </w:r>
            <w:r w:rsidR="000B6D15" w:rsidRPr="00DD4221">
              <w:t xml:space="preserve">. </w:t>
            </w:r>
          </w:p>
        </w:tc>
      </w:tr>
      <w:tr w:rsidR="008C08FA" w:rsidRPr="00585CC5" w:rsidTr="00410AD3">
        <w:tc>
          <w:tcPr>
            <w:tcW w:w="918" w:type="dxa"/>
          </w:tcPr>
          <w:p w:rsidR="008C08FA" w:rsidRPr="00585CC5" w:rsidRDefault="008C08FA" w:rsidP="006D12A3">
            <w:pPr>
              <w:spacing w:before="40" w:afterLines="40"/>
              <w:rPr>
                <w:b/>
              </w:rPr>
            </w:pPr>
            <w:r w:rsidRPr="00585CC5">
              <w:rPr>
                <w:b/>
              </w:rPr>
              <w:t>200-0020</w:t>
            </w:r>
          </w:p>
        </w:tc>
        <w:tc>
          <w:tcPr>
            <w:tcW w:w="1170" w:type="dxa"/>
          </w:tcPr>
          <w:p w:rsidR="008C08FA" w:rsidRPr="00585CC5" w:rsidRDefault="008C08FA" w:rsidP="006D12A3">
            <w:pPr>
              <w:spacing w:before="40" w:afterLines="40"/>
            </w:pPr>
            <w:r w:rsidRPr="00585CC5">
              <w:t xml:space="preserve">NA </w:t>
            </w:r>
          </w:p>
        </w:tc>
        <w:tc>
          <w:tcPr>
            <w:tcW w:w="1170" w:type="dxa"/>
          </w:tcPr>
          <w:p w:rsidR="008C08FA" w:rsidRPr="00585CC5" w:rsidRDefault="008C08FA" w:rsidP="006D12A3">
            <w:pPr>
              <w:spacing w:before="40" w:afterLines="40"/>
            </w:pPr>
            <w:r w:rsidRPr="00585CC5">
              <w:t>(60)(b)</w:t>
            </w:r>
          </w:p>
        </w:tc>
        <w:tc>
          <w:tcPr>
            <w:tcW w:w="4950" w:type="dxa"/>
          </w:tcPr>
          <w:p w:rsidR="008C08FA" w:rsidRPr="00585CC5" w:rsidRDefault="008C08FA" w:rsidP="00585CC5">
            <w:r w:rsidRPr="00585CC5">
              <w:t>Add deferral of carbon dioxide emissions from the combustion or decomposition of biomass</w:t>
            </w:r>
            <w:r w:rsidR="000B6D15">
              <w:t xml:space="preserve">. </w:t>
            </w:r>
          </w:p>
        </w:tc>
        <w:tc>
          <w:tcPr>
            <w:tcW w:w="6390" w:type="dxa"/>
          </w:tcPr>
          <w:p w:rsidR="008C08FA" w:rsidRPr="00585CC5" w:rsidRDefault="008C08FA" w:rsidP="006D12A3">
            <w:pPr>
              <w:spacing w:before="40" w:afterLines="40"/>
            </w:pPr>
            <w:r w:rsidRPr="00585CC5">
              <w:t>EPA has proposed to defer carbon dioxide emissions from the combustion or decomposition of biomass</w:t>
            </w:r>
            <w:r w:rsidR="000B6D15">
              <w:t xml:space="preserve">. </w:t>
            </w:r>
            <w:r w:rsidR="001F08A6" w:rsidRPr="00585CC5">
              <w:t>This deferral will be limited to divisions 216 (ACDP), 218 (Title V) and 224 (Major New Source Review)</w:t>
            </w:r>
            <w:r w:rsidR="00585CC5" w:rsidRPr="00585CC5">
              <w:t xml:space="preserve"> except to the extent required by federal law</w:t>
            </w:r>
            <w:r w:rsidR="000B6D15">
              <w:t xml:space="preserve">. </w:t>
            </w:r>
            <w:r w:rsidR="001F08A6" w:rsidRPr="00585CC5">
              <w:t>.</w:t>
            </w:r>
          </w:p>
        </w:tc>
      </w:tr>
      <w:tr w:rsidR="00194CB0" w:rsidTr="00410AD3">
        <w:tc>
          <w:tcPr>
            <w:tcW w:w="918" w:type="dxa"/>
          </w:tcPr>
          <w:p w:rsidR="00194CB0" w:rsidRDefault="00194CB0" w:rsidP="006D12A3">
            <w:pPr>
              <w:spacing w:before="40" w:afterLines="40"/>
              <w:rPr>
                <w:b/>
              </w:rPr>
            </w:pPr>
            <w:r>
              <w:rPr>
                <w:b/>
              </w:rPr>
              <w:lastRenderedPageBreak/>
              <w:t>200-0020</w:t>
            </w:r>
          </w:p>
        </w:tc>
        <w:tc>
          <w:tcPr>
            <w:tcW w:w="1170" w:type="dxa"/>
          </w:tcPr>
          <w:p w:rsidR="00194CB0" w:rsidRPr="00C61DC8" w:rsidRDefault="00194CB0" w:rsidP="006D12A3">
            <w:pPr>
              <w:spacing w:before="40" w:afterLines="40"/>
            </w:pPr>
            <w:r w:rsidRPr="00C61DC8">
              <w:t>(6</w:t>
            </w:r>
            <w:r w:rsidR="00C61DC8">
              <w:t>6</w:t>
            </w:r>
            <w:r w:rsidRPr="00C61DC8">
              <w:t>)</w:t>
            </w:r>
          </w:p>
        </w:tc>
        <w:tc>
          <w:tcPr>
            <w:tcW w:w="1170" w:type="dxa"/>
          </w:tcPr>
          <w:p w:rsidR="00194CB0" w:rsidRPr="00C61DC8" w:rsidRDefault="00617EAC" w:rsidP="006D12A3">
            <w:pPr>
              <w:spacing w:before="40" w:afterLines="40"/>
            </w:pPr>
            <w:r>
              <w:t>(70</w:t>
            </w:r>
            <w:r w:rsidR="0048350B" w:rsidRPr="00C61DC8">
              <w:t>)</w:t>
            </w:r>
          </w:p>
        </w:tc>
        <w:tc>
          <w:tcPr>
            <w:tcW w:w="4950" w:type="dxa"/>
          </w:tcPr>
          <w:p w:rsidR="00194CB0" w:rsidRDefault="00194CB0" w:rsidP="006D12A3">
            <w:pPr>
              <w:spacing w:before="40" w:afterLines="40"/>
            </w:pPr>
            <w:r w:rsidRPr="001419B7">
              <w:t>Reword definition</w:t>
            </w:r>
            <w:r w:rsidR="0048350B">
              <w:t xml:space="preserve"> of major modification</w:t>
            </w:r>
            <w:r w:rsidR="00E76A85">
              <w:t xml:space="preserve"> </w:t>
            </w:r>
            <w:r w:rsidR="001F08A6">
              <w:t xml:space="preserve">to include changes “in the method” of operation </w:t>
            </w:r>
            <w:r w:rsidR="00E76A85">
              <w:t>and add provisions as described below</w:t>
            </w:r>
          </w:p>
        </w:tc>
        <w:tc>
          <w:tcPr>
            <w:tcW w:w="6390" w:type="dxa"/>
          </w:tcPr>
          <w:p w:rsidR="00194CB0" w:rsidRPr="001419B7" w:rsidRDefault="00194CB0" w:rsidP="006D12A3">
            <w:pPr>
              <w:spacing w:before="40" w:afterLines="40"/>
            </w:pPr>
            <w:r w:rsidRPr="001419B7">
              <w:t>This clarifies the definition and is consistent with EPA rules.</w:t>
            </w:r>
          </w:p>
        </w:tc>
      </w:tr>
      <w:tr w:rsidR="00E76A85" w:rsidTr="00410AD3">
        <w:tc>
          <w:tcPr>
            <w:tcW w:w="918" w:type="dxa"/>
          </w:tcPr>
          <w:p w:rsidR="00E76A85" w:rsidRDefault="00E76A85" w:rsidP="006D12A3">
            <w:pPr>
              <w:spacing w:before="40" w:afterLines="40"/>
              <w:rPr>
                <w:b/>
              </w:rPr>
            </w:pPr>
            <w:r>
              <w:rPr>
                <w:b/>
              </w:rPr>
              <w:t>200-0020</w:t>
            </w:r>
          </w:p>
        </w:tc>
        <w:tc>
          <w:tcPr>
            <w:tcW w:w="1170" w:type="dxa"/>
          </w:tcPr>
          <w:p w:rsidR="00E76A85" w:rsidRPr="00C61DC8" w:rsidRDefault="00E76A85" w:rsidP="006D12A3">
            <w:pPr>
              <w:spacing w:before="40" w:afterLines="40"/>
            </w:pPr>
            <w:r w:rsidRPr="00C61DC8">
              <w:t>(6</w:t>
            </w:r>
            <w:r>
              <w:t>6</w:t>
            </w:r>
            <w:r w:rsidRPr="00C61DC8">
              <w:t>)</w:t>
            </w:r>
          </w:p>
        </w:tc>
        <w:tc>
          <w:tcPr>
            <w:tcW w:w="1170" w:type="dxa"/>
          </w:tcPr>
          <w:p w:rsidR="00E76A85" w:rsidRPr="00C61DC8" w:rsidRDefault="00E76A85" w:rsidP="006D12A3">
            <w:pPr>
              <w:spacing w:before="40" w:afterLines="40"/>
            </w:pPr>
            <w:r>
              <w:t>(70</w:t>
            </w:r>
            <w:r w:rsidRPr="00C61DC8">
              <w:t>)</w:t>
            </w:r>
          </w:p>
        </w:tc>
        <w:tc>
          <w:tcPr>
            <w:tcW w:w="4950" w:type="dxa"/>
          </w:tcPr>
          <w:p w:rsidR="00E76A85" w:rsidRDefault="00E76A85" w:rsidP="006D12A3">
            <w:pPr>
              <w:spacing w:before="40" w:afterLines="40"/>
            </w:pPr>
            <w:r>
              <w:t>Add a provision stating that major modifications for precursors are also major modifications for ozone and PM2.5</w:t>
            </w:r>
            <w:r w:rsidR="000B6D15">
              <w:t xml:space="preserve">. </w:t>
            </w:r>
            <w:r>
              <w:t xml:space="preserve"> </w:t>
            </w:r>
          </w:p>
        </w:tc>
        <w:tc>
          <w:tcPr>
            <w:tcW w:w="6390" w:type="dxa"/>
          </w:tcPr>
          <w:p w:rsidR="00E76A85" w:rsidRPr="001419B7" w:rsidRDefault="00E76A85" w:rsidP="006D12A3">
            <w:pPr>
              <w:spacing w:before="40" w:afterLines="40"/>
            </w:pPr>
            <w:r w:rsidRPr="001419B7">
              <w:t>This clarifies the definition and is consistent with EPA rules.</w:t>
            </w:r>
          </w:p>
        </w:tc>
      </w:tr>
      <w:tr w:rsidR="0048350B" w:rsidTr="00410AD3">
        <w:tc>
          <w:tcPr>
            <w:tcW w:w="918" w:type="dxa"/>
          </w:tcPr>
          <w:p w:rsidR="0048350B" w:rsidRDefault="0048350B" w:rsidP="006D12A3">
            <w:pPr>
              <w:spacing w:before="40" w:afterLines="40"/>
              <w:rPr>
                <w:b/>
              </w:rPr>
            </w:pPr>
            <w:r>
              <w:rPr>
                <w:b/>
              </w:rPr>
              <w:t>200-0020</w:t>
            </w:r>
          </w:p>
        </w:tc>
        <w:tc>
          <w:tcPr>
            <w:tcW w:w="1170" w:type="dxa"/>
          </w:tcPr>
          <w:p w:rsidR="0048350B" w:rsidRPr="00C61DC8" w:rsidRDefault="0048350B" w:rsidP="006D12A3">
            <w:pPr>
              <w:spacing w:before="40" w:afterLines="40"/>
            </w:pPr>
            <w:r w:rsidRPr="00C61DC8">
              <w:t>(67)(a)</w:t>
            </w:r>
          </w:p>
        </w:tc>
        <w:tc>
          <w:tcPr>
            <w:tcW w:w="1170" w:type="dxa"/>
          </w:tcPr>
          <w:p w:rsidR="0048350B" w:rsidRPr="00C61DC8" w:rsidRDefault="005E2395" w:rsidP="006D12A3">
            <w:pPr>
              <w:spacing w:before="40" w:afterLines="40"/>
            </w:pPr>
            <w:r>
              <w:t>(70</w:t>
            </w:r>
            <w:r w:rsidR="0048350B" w:rsidRPr="00C61DC8">
              <w:t>)</w:t>
            </w:r>
            <w:r w:rsidR="00F34D70" w:rsidRPr="00C61DC8">
              <w:t>(a)</w:t>
            </w:r>
          </w:p>
        </w:tc>
        <w:tc>
          <w:tcPr>
            <w:tcW w:w="4950" w:type="dxa"/>
          </w:tcPr>
          <w:p w:rsidR="0048350B" w:rsidRDefault="0048350B" w:rsidP="006D12A3">
            <w:pPr>
              <w:spacing w:before="40" w:afterLines="40"/>
            </w:pPr>
            <w:r>
              <w:t>Clarify that major modification is triggered if the PSEL exceeds the netting basis</w:t>
            </w:r>
          </w:p>
        </w:tc>
        <w:tc>
          <w:tcPr>
            <w:tcW w:w="6390" w:type="dxa"/>
          </w:tcPr>
          <w:p w:rsidR="0048350B" w:rsidRPr="001419B7" w:rsidRDefault="0048350B" w:rsidP="006D12A3">
            <w:pPr>
              <w:spacing w:before="40" w:afterLines="40"/>
            </w:pPr>
            <w:r w:rsidRPr="001419B7">
              <w:t xml:space="preserve">This clarifies the definition and is consistent with </w:t>
            </w:r>
            <w:r>
              <w:t xml:space="preserve">past implementation of the rules. </w:t>
            </w:r>
          </w:p>
        </w:tc>
      </w:tr>
      <w:tr w:rsidR="00C61DC8" w:rsidTr="00410AD3">
        <w:tc>
          <w:tcPr>
            <w:tcW w:w="918" w:type="dxa"/>
          </w:tcPr>
          <w:p w:rsidR="00C61DC8" w:rsidRDefault="00C61DC8" w:rsidP="006D12A3">
            <w:pPr>
              <w:spacing w:before="40" w:afterLines="40"/>
              <w:rPr>
                <w:b/>
              </w:rPr>
            </w:pPr>
            <w:r>
              <w:rPr>
                <w:b/>
              </w:rPr>
              <w:t>200-0020</w:t>
            </w:r>
          </w:p>
        </w:tc>
        <w:tc>
          <w:tcPr>
            <w:tcW w:w="1170" w:type="dxa"/>
          </w:tcPr>
          <w:p w:rsidR="00C61DC8" w:rsidRPr="00C61DC8" w:rsidRDefault="00C61DC8" w:rsidP="006D12A3">
            <w:pPr>
              <w:spacing w:before="40" w:afterLines="40"/>
            </w:pPr>
            <w:r>
              <w:t>(66</w:t>
            </w:r>
            <w:r w:rsidRPr="00C61DC8">
              <w:t>)(b)</w:t>
            </w:r>
          </w:p>
        </w:tc>
        <w:tc>
          <w:tcPr>
            <w:tcW w:w="1170" w:type="dxa"/>
          </w:tcPr>
          <w:p w:rsidR="00C61DC8" w:rsidRPr="00C61DC8" w:rsidRDefault="005E2395" w:rsidP="006D12A3">
            <w:pPr>
              <w:spacing w:before="40" w:afterLines="40"/>
            </w:pPr>
            <w:r>
              <w:t>(70</w:t>
            </w:r>
            <w:r w:rsidR="00C61DC8" w:rsidRPr="00C61DC8">
              <w:t>)(b</w:t>
            </w:r>
            <w:r w:rsidR="00C61DC8">
              <w:t>)</w:t>
            </w:r>
          </w:p>
        </w:tc>
        <w:tc>
          <w:tcPr>
            <w:tcW w:w="4950" w:type="dxa"/>
          </w:tcPr>
          <w:p w:rsidR="00C61DC8" w:rsidRPr="00567FDF" w:rsidRDefault="00C61DC8" w:rsidP="006D12A3">
            <w:pPr>
              <w:spacing w:before="40" w:afterLines="40"/>
            </w:pPr>
            <w:r>
              <w:t>Clarify the accumulation of physical changes and changes in operation that trigger a major modification</w:t>
            </w:r>
          </w:p>
        </w:tc>
        <w:tc>
          <w:tcPr>
            <w:tcW w:w="6390" w:type="dxa"/>
          </w:tcPr>
          <w:p w:rsidR="00C61DC8" w:rsidRPr="001419B7" w:rsidRDefault="00C61DC8" w:rsidP="006D12A3">
            <w:pPr>
              <w:spacing w:before="40" w:afterLines="40"/>
            </w:pPr>
            <w:r w:rsidRPr="001419B7">
              <w:t xml:space="preserve">This clarifies the definition and is consistent with </w:t>
            </w:r>
            <w:r>
              <w:t xml:space="preserve">past implementation of the rules. </w:t>
            </w:r>
          </w:p>
        </w:tc>
      </w:tr>
      <w:tr w:rsidR="00F34D70" w:rsidTr="00410AD3">
        <w:tc>
          <w:tcPr>
            <w:tcW w:w="918" w:type="dxa"/>
          </w:tcPr>
          <w:p w:rsidR="00F34D70" w:rsidRDefault="00F34D70" w:rsidP="006D12A3">
            <w:pPr>
              <w:spacing w:before="40" w:afterLines="40"/>
              <w:rPr>
                <w:b/>
              </w:rPr>
            </w:pPr>
            <w:r>
              <w:rPr>
                <w:b/>
              </w:rPr>
              <w:t>200-0020</w:t>
            </w:r>
          </w:p>
        </w:tc>
        <w:tc>
          <w:tcPr>
            <w:tcW w:w="1170" w:type="dxa"/>
          </w:tcPr>
          <w:p w:rsidR="00F34D70" w:rsidRPr="00C61DC8" w:rsidRDefault="00C61DC8" w:rsidP="006D12A3">
            <w:pPr>
              <w:spacing w:before="40" w:afterLines="40"/>
            </w:pPr>
            <w:r>
              <w:t>(66</w:t>
            </w:r>
            <w:r w:rsidR="00F34D70" w:rsidRPr="00C61DC8">
              <w:t xml:space="preserve">)(b)(A) </w:t>
            </w:r>
          </w:p>
        </w:tc>
        <w:tc>
          <w:tcPr>
            <w:tcW w:w="1170" w:type="dxa"/>
          </w:tcPr>
          <w:p w:rsidR="00F34D70" w:rsidRPr="00C61DC8" w:rsidRDefault="005E2395" w:rsidP="006D12A3">
            <w:pPr>
              <w:spacing w:before="40" w:afterLines="40"/>
            </w:pPr>
            <w:r>
              <w:t>(70</w:t>
            </w:r>
            <w:r w:rsidR="00F34D70" w:rsidRPr="00C61DC8">
              <w:t>)(b)(A)</w:t>
            </w:r>
          </w:p>
        </w:tc>
        <w:tc>
          <w:tcPr>
            <w:tcW w:w="4950" w:type="dxa"/>
          </w:tcPr>
          <w:p w:rsidR="00F34D70" w:rsidRPr="00567FDF" w:rsidRDefault="00F34D70" w:rsidP="006D12A3">
            <w:pPr>
              <w:spacing w:before="40" w:afterLines="40"/>
            </w:pPr>
            <w:r w:rsidRPr="00567FDF">
              <w:t>Include fugitive emissions in the definition of major modification</w:t>
            </w:r>
          </w:p>
        </w:tc>
        <w:tc>
          <w:tcPr>
            <w:tcW w:w="6390" w:type="dxa"/>
          </w:tcPr>
          <w:p w:rsidR="00F34D70" w:rsidRPr="00567FDF" w:rsidRDefault="00F34D70" w:rsidP="006D12A3">
            <w:pPr>
              <w:spacing w:before="40" w:afterLines="40"/>
            </w:pPr>
            <w:r w:rsidRPr="00567FDF">
              <w:t>Clarify that fugitive emissions should be included in the major new source review applicability</w:t>
            </w:r>
            <w:r w:rsidR="005B6D16">
              <w:t xml:space="preserve"> as required by 340-224-0100.</w:t>
            </w:r>
          </w:p>
        </w:tc>
      </w:tr>
      <w:tr w:rsidR="005E2395" w:rsidTr="00410AD3">
        <w:tc>
          <w:tcPr>
            <w:tcW w:w="918" w:type="dxa"/>
          </w:tcPr>
          <w:p w:rsidR="005E2395" w:rsidRDefault="005E2395" w:rsidP="006D12A3">
            <w:pPr>
              <w:spacing w:before="40" w:afterLines="40"/>
              <w:rPr>
                <w:b/>
              </w:rPr>
            </w:pPr>
            <w:r>
              <w:rPr>
                <w:b/>
              </w:rPr>
              <w:t>200-0020</w:t>
            </w:r>
          </w:p>
        </w:tc>
        <w:tc>
          <w:tcPr>
            <w:tcW w:w="1170" w:type="dxa"/>
          </w:tcPr>
          <w:p w:rsidR="005E2395" w:rsidRPr="00C61DC8" w:rsidRDefault="005E2395" w:rsidP="006D12A3">
            <w:pPr>
              <w:spacing w:before="40" w:afterLines="40"/>
            </w:pPr>
            <w:r>
              <w:t>(66)(b)(B</w:t>
            </w:r>
            <w:r w:rsidRPr="00C61DC8">
              <w:t xml:space="preserve">) </w:t>
            </w:r>
          </w:p>
        </w:tc>
        <w:tc>
          <w:tcPr>
            <w:tcW w:w="1170" w:type="dxa"/>
          </w:tcPr>
          <w:p w:rsidR="005E2395" w:rsidRPr="00C61DC8" w:rsidRDefault="005E2395" w:rsidP="006D12A3">
            <w:pPr>
              <w:spacing w:before="40" w:afterLines="40"/>
            </w:pPr>
            <w:r>
              <w:t>(70)(b)(B</w:t>
            </w:r>
            <w:r w:rsidRPr="00C61DC8">
              <w:t>)</w:t>
            </w:r>
          </w:p>
        </w:tc>
        <w:tc>
          <w:tcPr>
            <w:tcW w:w="4950" w:type="dxa"/>
          </w:tcPr>
          <w:p w:rsidR="005E2395" w:rsidRPr="00567FDF" w:rsidRDefault="005E2395" w:rsidP="006D12A3">
            <w:pPr>
              <w:spacing w:before="40" w:afterLines="40"/>
            </w:pPr>
            <w:r>
              <w:t>Clarify that emissions increases from the increased use of equipment permi</w:t>
            </w:r>
            <w:r w:rsidR="001F08A6">
              <w:t>tted or approved to construct in accordance with division 210</w:t>
            </w:r>
            <w:r>
              <w:t xml:space="preserve"> are not included in major modification applicability.</w:t>
            </w:r>
          </w:p>
        </w:tc>
        <w:tc>
          <w:tcPr>
            <w:tcW w:w="6390" w:type="dxa"/>
          </w:tcPr>
          <w:p w:rsidR="005E2395" w:rsidRPr="001419B7" w:rsidRDefault="005E2395" w:rsidP="006D12A3">
            <w:pPr>
              <w:spacing w:before="40" w:afterLines="40"/>
            </w:pPr>
            <w:r w:rsidRPr="001419B7">
              <w:t xml:space="preserve">This clarifies the definition and is consistent with </w:t>
            </w:r>
            <w:r>
              <w:t xml:space="preserve">past implementation of the rules. </w:t>
            </w:r>
          </w:p>
        </w:tc>
      </w:tr>
      <w:tr w:rsidR="005E2395" w:rsidTr="00410AD3">
        <w:tc>
          <w:tcPr>
            <w:tcW w:w="918" w:type="dxa"/>
          </w:tcPr>
          <w:p w:rsidR="005E2395" w:rsidRDefault="005E2395" w:rsidP="006D12A3">
            <w:pPr>
              <w:spacing w:before="40" w:afterLines="40"/>
              <w:rPr>
                <w:b/>
              </w:rPr>
            </w:pPr>
            <w:r>
              <w:rPr>
                <w:b/>
              </w:rPr>
              <w:t>200-0020</w:t>
            </w:r>
          </w:p>
        </w:tc>
        <w:tc>
          <w:tcPr>
            <w:tcW w:w="1170" w:type="dxa"/>
          </w:tcPr>
          <w:p w:rsidR="005E2395" w:rsidRPr="00C61DC8" w:rsidRDefault="005E2395" w:rsidP="006D12A3">
            <w:pPr>
              <w:spacing w:before="40" w:afterLines="40"/>
            </w:pPr>
            <w:r>
              <w:t>(66</w:t>
            </w:r>
            <w:r w:rsidRPr="00C61DC8">
              <w:t xml:space="preserve">)(c) </w:t>
            </w:r>
          </w:p>
        </w:tc>
        <w:tc>
          <w:tcPr>
            <w:tcW w:w="1170" w:type="dxa"/>
          </w:tcPr>
          <w:p w:rsidR="005E2395" w:rsidRPr="00C61DC8" w:rsidRDefault="005E2395" w:rsidP="006D12A3">
            <w:pPr>
              <w:spacing w:before="40" w:afterLines="40"/>
            </w:pPr>
            <w:r>
              <w:t>(70</w:t>
            </w:r>
            <w:r w:rsidRPr="00C61DC8">
              <w:t>)(c)</w:t>
            </w:r>
          </w:p>
        </w:tc>
        <w:tc>
          <w:tcPr>
            <w:tcW w:w="4950" w:type="dxa"/>
          </w:tcPr>
          <w:p w:rsidR="005E2395" w:rsidRDefault="005E2395" w:rsidP="006D12A3">
            <w:pPr>
              <w:spacing w:before="40" w:afterLines="40"/>
            </w:pPr>
            <w:r>
              <w:t>Delete subsect</w:t>
            </w:r>
            <w:r w:rsidR="001F08A6">
              <w:t>ion (c) and replace with (c)(A)</w:t>
            </w:r>
          </w:p>
        </w:tc>
        <w:tc>
          <w:tcPr>
            <w:tcW w:w="6390" w:type="dxa"/>
          </w:tcPr>
          <w:p w:rsidR="005E2395" w:rsidRDefault="005E2395" w:rsidP="006D12A3">
            <w:pPr>
              <w:spacing w:before="40" w:afterLines="40"/>
            </w:pPr>
            <w:r>
              <w:t>Subsection (c) was not clear about when sources would trigger NSR with only a 1 ton/year increase</w:t>
            </w:r>
            <w:r w:rsidR="000B6D15">
              <w:t xml:space="preserve">. </w:t>
            </w:r>
            <w:r>
              <w:t>The new subsection (c) specifies the triggers and matches the intent and past interpretation of the rule</w:t>
            </w:r>
            <w:r w:rsidR="000B6D15">
              <w:t xml:space="preserve">. </w:t>
            </w:r>
          </w:p>
        </w:tc>
      </w:tr>
      <w:tr w:rsidR="00B12E75" w:rsidTr="00410AD3">
        <w:tc>
          <w:tcPr>
            <w:tcW w:w="918" w:type="dxa"/>
          </w:tcPr>
          <w:p w:rsidR="00B12E75" w:rsidRDefault="00B12E75" w:rsidP="006D12A3">
            <w:pPr>
              <w:spacing w:before="40" w:afterLines="40"/>
              <w:rPr>
                <w:b/>
              </w:rPr>
            </w:pPr>
            <w:r>
              <w:rPr>
                <w:b/>
              </w:rPr>
              <w:t>200-0020</w:t>
            </w:r>
          </w:p>
        </w:tc>
        <w:tc>
          <w:tcPr>
            <w:tcW w:w="1170" w:type="dxa"/>
          </w:tcPr>
          <w:p w:rsidR="00B12E75" w:rsidRPr="00C61DC8" w:rsidRDefault="00B12E75" w:rsidP="006D12A3">
            <w:pPr>
              <w:spacing w:before="40" w:afterLines="40"/>
            </w:pPr>
            <w:r>
              <w:t>NA</w:t>
            </w:r>
          </w:p>
        </w:tc>
        <w:tc>
          <w:tcPr>
            <w:tcW w:w="1170" w:type="dxa"/>
          </w:tcPr>
          <w:p w:rsidR="00B12E75" w:rsidRPr="00C61DC8" w:rsidRDefault="00B12E75" w:rsidP="006D12A3">
            <w:pPr>
              <w:spacing w:before="40" w:afterLines="40"/>
            </w:pPr>
            <w:r>
              <w:t>(70</w:t>
            </w:r>
            <w:r w:rsidRPr="00C61DC8">
              <w:t>)(c)</w:t>
            </w:r>
            <w:r>
              <w:t>(A)</w:t>
            </w:r>
          </w:p>
        </w:tc>
        <w:tc>
          <w:tcPr>
            <w:tcW w:w="4950" w:type="dxa"/>
          </w:tcPr>
          <w:p w:rsidR="00B12E75" w:rsidRDefault="00B12E75" w:rsidP="006D12A3">
            <w:pPr>
              <w:spacing w:before="40" w:afterLines="40"/>
            </w:pPr>
            <w:r>
              <w:t>Add provision that this section does not apply to PM2.5 or greenhouse gases</w:t>
            </w:r>
          </w:p>
        </w:tc>
        <w:tc>
          <w:tcPr>
            <w:tcW w:w="6390" w:type="dxa"/>
          </w:tcPr>
          <w:p w:rsidR="00B12E75" w:rsidRPr="001F08A6" w:rsidRDefault="000B6D15" w:rsidP="000B6D15">
            <w:pPr>
              <w:pStyle w:val="CommentText"/>
              <w:rPr>
                <w:highlight w:val="yellow"/>
              </w:rPr>
            </w:pPr>
            <w:r>
              <w:t>Since DEQ is just beginning to regulate PM</w:t>
            </w:r>
            <w:r>
              <w:rPr>
                <w:vertAlign w:val="subscript"/>
              </w:rPr>
              <w:t>2.5</w:t>
            </w:r>
            <w:r>
              <w:t>, sources that made changes that increased PM</w:t>
            </w:r>
            <w:r>
              <w:rPr>
                <w:vertAlign w:val="subscript"/>
              </w:rPr>
              <w:t>10</w:t>
            </w:r>
            <w:r>
              <w:t xml:space="preserve"> should not be penalized since PM</w:t>
            </w:r>
            <w:r>
              <w:rPr>
                <w:vertAlign w:val="subscript"/>
              </w:rPr>
              <w:t>2.5</w:t>
            </w:r>
            <w:r>
              <w:t xml:space="preserve"> was not regulated at that time. Therefore, the changes that were approved increasing PM</w:t>
            </w:r>
            <w:r>
              <w:rPr>
                <w:vertAlign w:val="subscript"/>
              </w:rPr>
              <w:t>10</w:t>
            </w:r>
            <w:r>
              <w:t xml:space="preserve"> will be grandfathered into the permits. The 5 tpy true-up should fix this problem. In the future, this would not apply to any source since they would trigger NSR/PSD. The same reasoning applies to GHG.</w:t>
            </w:r>
          </w:p>
        </w:tc>
      </w:tr>
      <w:tr w:rsidR="00B12E75" w:rsidTr="00410AD3">
        <w:tc>
          <w:tcPr>
            <w:tcW w:w="918" w:type="dxa"/>
          </w:tcPr>
          <w:p w:rsidR="00B12E75" w:rsidRDefault="00B12E75" w:rsidP="006D12A3">
            <w:pPr>
              <w:spacing w:before="40" w:afterLines="40"/>
              <w:rPr>
                <w:b/>
              </w:rPr>
            </w:pPr>
            <w:r>
              <w:rPr>
                <w:b/>
              </w:rPr>
              <w:t>200-0020</w:t>
            </w:r>
          </w:p>
        </w:tc>
        <w:tc>
          <w:tcPr>
            <w:tcW w:w="1170" w:type="dxa"/>
          </w:tcPr>
          <w:p w:rsidR="00B12E75" w:rsidRPr="00C61DC8" w:rsidRDefault="00B12E75" w:rsidP="006D12A3">
            <w:pPr>
              <w:spacing w:before="40" w:afterLines="40"/>
            </w:pPr>
            <w:r>
              <w:t>NA</w:t>
            </w:r>
          </w:p>
        </w:tc>
        <w:tc>
          <w:tcPr>
            <w:tcW w:w="1170" w:type="dxa"/>
          </w:tcPr>
          <w:p w:rsidR="00B12E75" w:rsidRPr="00C61DC8" w:rsidRDefault="00B12E75" w:rsidP="006D12A3">
            <w:pPr>
              <w:spacing w:before="40" w:afterLines="40"/>
            </w:pPr>
            <w:r>
              <w:t>(70</w:t>
            </w:r>
            <w:r w:rsidRPr="00C61DC8">
              <w:t>)(</w:t>
            </w:r>
            <w:r>
              <w:t>d)</w:t>
            </w:r>
          </w:p>
        </w:tc>
        <w:tc>
          <w:tcPr>
            <w:tcW w:w="4950" w:type="dxa"/>
          </w:tcPr>
          <w:p w:rsidR="00B12E75" w:rsidRDefault="00B12E75" w:rsidP="006D12A3">
            <w:pPr>
              <w:spacing w:before="40" w:afterLines="40"/>
            </w:pPr>
            <w:r>
              <w:t>Add provision that the portion of the netting basis and PSEL that was based on PTE because the source had not begun normal operations must be excluded from major modification applicability until it is reset</w:t>
            </w:r>
            <w:r w:rsidR="000B6D15">
              <w:t xml:space="preserve">. </w:t>
            </w:r>
          </w:p>
        </w:tc>
        <w:tc>
          <w:tcPr>
            <w:tcW w:w="6390" w:type="dxa"/>
          </w:tcPr>
          <w:p w:rsidR="00B12E75" w:rsidRDefault="00B12E75" w:rsidP="006D12A3">
            <w:pPr>
              <w:spacing w:before="40" w:afterLines="40"/>
            </w:pPr>
            <w:r>
              <w:t>See the discussion above in (3)(a)(C).</w:t>
            </w:r>
          </w:p>
        </w:tc>
      </w:tr>
      <w:tr w:rsidR="00CD05DE" w:rsidTr="00410AD3">
        <w:tc>
          <w:tcPr>
            <w:tcW w:w="918" w:type="dxa"/>
          </w:tcPr>
          <w:p w:rsidR="00CD05DE" w:rsidRDefault="00CD05DE" w:rsidP="006D12A3">
            <w:pPr>
              <w:spacing w:before="40" w:afterLines="40"/>
              <w:rPr>
                <w:b/>
              </w:rPr>
            </w:pPr>
            <w:r>
              <w:rPr>
                <w:b/>
              </w:rPr>
              <w:t>200-0020</w:t>
            </w:r>
          </w:p>
        </w:tc>
        <w:tc>
          <w:tcPr>
            <w:tcW w:w="1170" w:type="dxa"/>
          </w:tcPr>
          <w:p w:rsidR="00CD05DE" w:rsidRPr="00C61DC8" w:rsidRDefault="00CD05DE" w:rsidP="006D12A3">
            <w:pPr>
              <w:spacing w:before="40" w:afterLines="40"/>
            </w:pPr>
            <w:r>
              <w:t>(66</w:t>
            </w:r>
            <w:r w:rsidRPr="00C61DC8">
              <w:t>)(d)(B)</w:t>
            </w:r>
          </w:p>
        </w:tc>
        <w:tc>
          <w:tcPr>
            <w:tcW w:w="1170" w:type="dxa"/>
          </w:tcPr>
          <w:p w:rsidR="00CD05DE" w:rsidRPr="00C61DC8" w:rsidRDefault="00CD05DE" w:rsidP="006D12A3">
            <w:pPr>
              <w:spacing w:before="40" w:afterLines="40"/>
            </w:pPr>
            <w:r>
              <w:t>NA</w:t>
            </w:r>
          </w:p>
        </w:tc>
        <w:tc>
          <w:tcPr>
            <w:tcW w:w="4950" w:type="dxa"/>
          </w:tcPr>
          <w:p w:rsidR="00CD05DE" w:rsidRDefault="00CD05DE" w:rsidP="006D12A3">
            <w:pPr>
              <w:spacing w:before="40" w:afterLines="40"/>
            </w:pPr>
            <w:r>
              <w:t>Delete the exception for pollution control projects</w:t>
            </w:r>
          </w:p>
        </w:tc>
        <w:tc>
          <w:tcPr>
            <w:tcW w:w="6390" w:type="dxa"/>
          </w:tcPr>
          <w:p w:rsidR="00CD05DE" w:rsidRDefault="00CD05DE" w:rsidP="006D12A3">
            <w:pPr>
              <w:spacing w:before="40" w:afterLines="40"/>
            </w:pPr>
            <w:r>
              <w:t>The DC Circuit invalidated the federal exemption from NSR upon which this paragraph is based</w:t>
            </w:r>
            <w:r w:rsidR="000B6D15">
              <w:t xml:space="preserve">. </w:t>
            </w:r>
            <w:r>
              <w:t xml:space="preserve"> It is more lenient than federal requirements</w:t>
            </w:r>
            <w:r w:rsidR="000B6D15">
              <w:t xml:space="preserve">. </w:t>
            </w:r>
          </w:p>
        </w:tc>
      </w:tr>
      <w:tr w:rsidR="005E2395" w:rsidTr="00410AD3">
        <w:tc>
          <w:tcPr>
            <w:tcW w:w="918" w:type="dxa"/>
          </w:tcPr>
          <w:p w:rsidR="005E2395" w:rsidRDefault="005E2395" w:rsidP="006D12A3">
            <w:pPr>
              <w:spacing w:before="40" w:afterLines="40"/>
              <w:rPr>
                <w:b/>
              </w:rPr>
            </w:pPr>
            <w:r>
              <w:rPr>
                <w:b/>
              </w:rPr>
              <w:t>200-</w:t>
            </w:r>
            <w:r>
              <w:rPr>
                <w:b/>
              </w:rPr>
              <w:lastRenderedPageBreak/>
              <w:t>0020</w:t>
            </w:r>
          </w:p>
        </w:tc>
        <w:tc>
          <w:tcPr>
            <w:tcW w:w="1170" w:type="dxa"/>
          </w:tcPr>
          <w:p w:rsidR="005E2395" w:rsidRPr="00C61DC8" w:rsidRDefault="005E2395" w:rsidP="006D12A3">
            <w:pPr>
              <w:spacing w:before="40" w:afterLines="40"/>
            </w:pPr>
            <w:r>
              <w:lastRenderedPageBreak/>
              <w:t>(67</w:t>
            </w:r>
            <w:r w:rsidRPr="00C61DC8">
              <w:t>)(a)</w:t>
            </w:r>
          </w:p>
        </w:tc>
        <w:tc>
          <w:tcPr>
            <w:tcW w:w="1170" w:type="dxa"/>
          </w:tcPr>
          <w:p w:rsidR="005E2395" w:rsidRPr="00C61DC8" w:rsidRDefault="005E2395" w:rsidP="006D12A3">
            <w:pPr>
              <w:spacing w:before="40" w:afterLines="40"/>
            </w:pPr>
            <w:r w:rsidRPr="00C61DC8">
              <w:t>(7</w:t>
            </w:r>
            <w:r w:rsidR="00B12E75">
              <w:t>1</w:t>
            </w:r>
            <w:r w:rsidRPr="00C61DC8">
              <w:t>)(a)</w:t>
            </w:r>
          </w:p>
        </w:tc>
        <w:tc>
          <w:tcPr>
            <w:tcW w:w="4950" w:type="dxa"/>
          </w:tcPr>
          <w:p w:rsidR="005E2395" w:rsidRDefault="005E2395" w:rsidP="006D12A3">
            <w:pPr>
              <w:spacing w:before="40" w:afterLines="40"/>
            </w:pPr>
            <w:r>
              <w:t>Add fugitive emissions to the definition of major source</w:t>
            </w:r>
          </w:p>
        </w:tc>
        <w:tc>
          <w:tcPr>
            <w:tcW w:w="6390" w:type="dxa"/>
          </w:tcPr>
          <w:p w:rsidR="005E2395" w:rsidRDefault="005E2395" w:rsidP="006D12A3">
            <w:pPr>
              <w:spacing w:before="40" w:afterLines="40"/>
            </w:pPr>
            <w:r>
              <w:t xml:space="preserve">Fugitive emissions should be included to determine whether a source is </w:t>
            </w:r>
            <w:r>
              <w:lastRenderedPageBreak/>
              <w:t>major or not as required by 340-224-0100.</w:t>
            </w:r>
          </w:p>
        </w:tc>
      </w:tr>
      <w:tr w:rsidR="005E2395" w:rsidTr="00410AD3">
        <w:tc>
          <w:tcPr>
            <w:tcW w:w="918" w:type="dxa"/>
          </w:tcPr>
          <w:p w:rsidR="005E2395" w:rsidRDefault="005E2395" w:rsidP="006D12A3">
            <w:pPr>
              <w:spacing w:before="40" w:afterLines="40"/>
              <w:rPr>
                <w:b/>
              </w:rPr>
            </w:pPr>
            <w:r>
              <w:rPr>
                <w:b/>
              </w:rPr>
              <w:lastRenderedPageBreak/>
              <w:t>200-0020</w:t>
            </w:r>
          </w:p>
        </w:tc>
        <w:tc>
          <w:tcPr>
            <w:tcW w:w="1170" w:type="dxa"/>
          </w:tcPr>
          <w:p w:rsidR="005E2395" w:rsidRPr="00C61DC8" w:rsidRDefault="005E2395" w:rsidP="006D12A3">
            <w:pPr>
              <w:spacing w:before="40" w:afterLines="40"/>
            </w:pPr>
            <w:r>
              <w:t>(67</w:t>
            </w:r>
            <w:r w:rsidRPr="00C61DC8">
              <w:t>)(a)</w:t>
            </w:r>
          </w:p>
        </w:tc>
        <w:tc>
          <w:tcPr>
            <w:tcW w:w="1170" w:type="dxa"/>
          </w:tcPr>
          <w:p w:rsidR="005E2395" w:rsidRPr="00C61DC8" w:rsidRDefault="009F24A2" w:rsidP="006D12A3">
            <w:pPr>
              <w:spacing w:before="40" w:afterLines="40"/>
            </w:pPr>
            <w:r>
              <w:t>(71</w:t>
            </w:r>
            <w:r w:rsidR="005E2395" w:rsidRPr="00C61DC8">
              <w:t>)(a)</w:t>
            </w:r>
          </w:p>
        </w:tc>
        <w:tc>
          <w:tcPr>
            <w:tcW w:w="4950" w:type="dxa"/>
          </w:tcPr>
          <w:p w:rsidR="005E2395" w:rsidRDefault="005E2395" w:rsidP="006D12A3">
            <w:pPr>
              <w:spacing w:before="40" w:afterLines="40"/>
            </w:pPr>
            <w:r>
              <w:t>Add that potential to emit calculations must include emissions increases due to the new or modified source</w:t>
            </w:r>
          </w:p>
        </w:tc>
        <w:tc>
          <w:tcPr>
            <w:tcW w:w="6390" w:type="dxa"/>
          </w:tcPr>
          <w:p w:rsidR="005E2395" w:rsidRDefault="005E2395" w:rsidP="006D12A3">
            <w:pPr>
              <w:spacing w:before="40" w:afterLines="40"/>
            </w:pPr>
            <w:r>
              <w:t>Potential to emit calculations of the new or modified source should be included to determine whether a source is major or not</w:t>
            </w:r>
            <w:r w:rsidR="000B6D15">
              <w:t xml:space="preserve">. </w:t>
            </w:r>
            <w:r w:rsidRPr="001419B7">
              <w:t xml:space="preserve">This clarifies the definition and is consistent with </w:t>
            </w:r>
            <w:r>
              <w:t>past implementation of the rules.</w:t>
            </w:r>
          </w:p>
        </w:tc>
      </w:tr>
      <w:tr w:rsidR="005E2395" w:rsidTr="00410AD3">
        <w:tc>
          <w:tcPr>
            <w:tcW w:w="918" w:type="dxa"/>
          </w:tcPr>
          <w:p w:rsidR="005E2395" w:rsidRDefault="005E2395" w:rsidP="006D12A3">
            <w:pPr>
              <w:spacing w:before="40" w:afterLines="40"/>
              <w:rPr>
                <w:b/>
              </w:rPr>
            </w:pPr>
            <w:r>
              <w:rPr>
                <w:b/>
              </w:rPr>
              <w:t>200-0020</w:t>
            </w:r>
          </w:p>
        </w:tc>
        <w:tc>
          <w:tcPr>
            <w:tcW w:w="1170" w:type="dxa"/>
          </w:tcPr>
          <w:p w:rsidR="005E2395" w:rsidRPr="00C61DC8" w:rsidRDefault="005E2395" w:rsidP="006D12A3">
            <w:pPr>
              <w:spacing w:before="40" w:afterLines="40"/>
            </w:pPr>
            <w:r>
              <w:t>(67</w:t>
            </w:r>
            <w:r w:rsidRPr="00C61DC8">
              <w:t>)(b)(B)</w:t>
            </w:r>
          </w:p>
        </w:tc>
        <w:tc>
          <w:tcPr>
            <w:tcW w:w="1170" w:type="dxa"/>
          </w:tcPr>
          <w:p w:rsidR="005E2395" w:rsidRPr="00C61DC8" w:rsidRDefault="009F24A2" w:rsidP="006D12A3">
            <w:pPr>
              <w:spacing w:before="40" w:afterLines="40"/>
            </w:pPr>
            <w:r>
              <w:t>(71</w:t>
            </w:r>
            <w:r w:rsidR="005E2395">
              <w:t>)</w:t>
            </w:r>
            <w:r w:rsidR="005E2395" w:rsidRPr="00C61DC8">
              <w:t>(b)(B)</w:t>
            </w:r>
          </w:p>
        </w:tc>
        <w:tc>
          <w:tcPr>
            <w:tcW w:w="4950" w:type="dxa"/>
          </w:tcPr>
          <w:p w:rsidR="005E2395" w:rsidRPr="007039E7" w:rsidRDefault="00C37380" w:rsidP="006D12A3">
            <w:pPr>
              <w:spacing w:before="40" w:afterLines="40"/>
            </w:pPr>
            <w:r>
              <w:t xml:space="preserve">Add an exemption </w:t>
            </w:r>
            <w:r w:rsidR="005E2395">
              <w:t xml:space="preserve">for GHG </w:t>
            </w:r>
          </w:p>
        </w:tc>
        <w:tc>
          <w:tcPr>
            <w:tcW w:w="6390" w:type="dxa"/>
          </w:tcPr>
          <w:p w:rsidR="005E2395" w:rsidRPr="007039E7" w:rsidRDefault="00C37380" w:rsidP="006D12A3">
            <w:pPr>
              <w:spacing w:before="40" w:afterLines="40"/>
            </w:pPr>
            <w:r>
              <w:t>GHGs are addressed in (C)</w:t>
            </w:r>
          </w:p>
        </w:tc>
      </w:tr>
      <w:tr w:rsidR="009F24A2" w:rsidTr="00410AD3">
        <w:tc>
          <w:tcPr>
            <w:tcW w:w="918" w:type="dxa"/>
          </w:tcPr>
          <w:p w:rsidR="009F24A2" w:rsidRDefault="009F24A2" w:rsidP="006D12A3">
            <w:pPr>
              <w:spacing w:before="40" w:afterLines="40"/>
              <w:rPr>
                <w:b/>
              </w:rPr>
            </w:pPr>
            <w:r>
              <w:rPr>
                <w:b/>
              </w:rPr>
              <w:t>200-0020</w:t>
            </w:r>
          </w:p>
        </w:tc>
        <w:tc>
          <w:tcPr>
            <w:tcW w:w="1170" w:type="dxa"/>
          </w:tcPr>
          <w:p w:rsidR="009F24A2" w:rsidRPr="00C61DC8" w:rsidRDefault="009F24A2" w:rsidP="006D12A3">
            <w:pPr>
              <w:spacing w:before="40" w:afterLines="40"/>
            </w:pPr>
            <w:r>
              <w:t>(67</w:t>
            </w:r>
            <w:r w:rsidRPr="00C61DC8">
              <w:t>)(b)(C)</w:t>
            </w:r>
          </w:p>
        </w:tc>
        <w:tc>
          <w:tcPr>
            <w:tcW w:w="1170" w:type="dxa"/>
          </w:tcPr>
          <w:p w:rsidR="009F24A2" w:rsidRPr="00C61DC8" w:rsidRDefault="009F24A2" w:rsidP="006D12A3">
            <w:pPr>
              <w:spacing w:before="40" w:afterLines="40"/>
            </w:pPr>
            <w:r>
              <w:t>(71)</w:t>
            </w:r>
            <w:r w:rsidRPr="00C61DC8">
              <w:t>(b)(C)</w:t>
            </w:r>
          </w:p>
        </w:tc>
        <w:tc>
          <w:tcPr>
            <w:tcW w:w="4950" w:type="dxa"/>
          </w:tcPr>
          <w:p w:rsidR="009F24A2" w:rsidRPr="007039E7" w:rsidRDefault="009F24A2" w:rsidP="006D12A3">
            <w:pPr>
              <w:spacing w:before="40" w:afterLines="40"/>
            </w:pPr>
            <w:r>
              <w:t xml:space="preserve">Add definition of major stationary source for GHG </w:t>
            </w:r>
          </w:p>
        </w:tc>
        <w:tc>
          <w:tcPr>
            <w:tcW w:w="6390" w:type="dxa"/>
          </w:tcPr>
          <w:p w:rsidR="009F24A2" w:rsidRPr="001419B7" w:rsidRDefault="009F24A2" w:rsidP="006D12A3">
            <w:pPr>
              <w:spacing w:before="40" w:afterLines="40"/>
            </w:pPr>
            <w:r w:rsidRPr="001419B7">
              <w:t>This clarifies the definition and is consistent with EPA rules.</w:t>
            </w:r>
          </w:p>
        </w:tc>
      </w:tr>
      <w:tr w:rsidR="00AB3176" w:rsidTr="00410AD3">
        <w:tc>
          <w:tcPr>
            <w:tcW w:w="918" w:type="dxa"/>
          </w:tcPr>
          <w:p w:rsidR="00AB3176" w:rsidRDefault="00AB3176" w:rsidP="006D12A3">
            <w:pPr>
              <w:spacing w:before="40" w:afterLines="40"/>
              <w:rPr>
                <w:b/>
              </w:rPr>
            </w:pPr>
            <w:r>
              <w:rPr>
                <w:b/>
              </w:rPr>
              <w:t>200-0020</w:t>
            </w:r>
          </w:p>
        </w:tc>
        <w:tc>
          <w:tcPr>
            <w:tcW w:w="1170" w:type="dxa"/>
          </w:tcPr>
          <w:p w:rsidR="00AB3176" w:rsidRPr="00C61DC8" w:rsidRDefault="00AB3176" w:rsidP="006D12A3">
            <w:pPr>
              <w:spacing w:before="40" w:afterLines="40"/>
            </w:pPr>
            <w:r>
              <w:t>71</w:t>
            </w:r>
          </w:p>
        </w:tc>
        <w:tc>
          <w:tcPr>
            <w:tcW w:w="1170" w:type="dxa"/>
          </w:tcPr>
          <w:p w:rsidR="00AB3176" w:rsidRPr="00C61DC8" w:rsidRDefault="00AB3176" w:rsidP="006D12A3">
            <w:pPr>
              <w:spacing w:before="40" w:afterLines="40"/>
            </w:pPr>
            <w:r>
              <w:t>(75)</w:t>
            </w:r>
          </w:p>
        </w:tc>
        <w:tc>
          <w:tcPr>
            <w:tcW w:w="4950" w:type="dxa"/>
          </w:tcPr>
          <w:p w:rsidR="00AB3176" w:rsidRPr="00DA5F64" w:rsidRDefault="00AB3176" w:rsidP="006D12A3">
            <w:pPr>
              <w:spacing w:before="40" w:afterLines="40"/>
            </w:pPr>
            <w:r>
              <w:t>Add New Source Review division citation and add provision for emission reductions required when PTE is reduced to actual emissions</w:t>
            </w:r>
            <w:r w:rsidR="000B6D15">
              <w:t xml:space="preserve">. </w:t>
            </w:r>
          </w:p>
        </w:tc>
        <w:tc>
          <w:tcPr>
            <w:tcW w:w="6390" w:type="dxa"/>
          </w:tcPr>
          <w:p w:rsidR="00AB3176" w:rsidRPr="00DA5F64" w:rsidRDefault="00AB3176" w:rsidP="006D12A3">
            <w:pPr>
              <w:spacing w:before="40" w:afterLines="40"/>
            </w:pPr>
            <w:r>
              <w:t>See the discussion above in (3)(a)(C).</w:t>
            </w:r>
          </w:p>
        </w:tc>
      </w:tr>
      <w:tr w:rsidR="009F24A2" w:rsidTr="00410AD3">
        <w:tc>
          <w:tcPr>
            <w:tcW w:w="918" w:type="dxa"/>
          </w:tcPr>
          <w:p w:rsidR="009F24A2" w:rsidRDefault="009F24A2" w:rsidP="006D12A3">
            <w:pPr>
              <w:spacing w:before="40" w:afterLines="40"/>
              <w:rPr>
                <w:b/>
              </w:rPr>
            </w:pPr>
            <w:r>
              <w:rPr>
                <w:b/>
              </w:rPr>
              <w:t>200-0020</w:t>
            </w:r>
          </w:p>
        </w:tc>
        <w:tc>
          <w:tcPr>
            <w:tcW w:w="1170" w:type="dxa"/>
          </w:tcPr>
          <w:p w:rsidR="009F24A2" w:rsidRPr="00C61DC8" w:rsidRDefault="009F24A2" w:rsidP="006D12A3">
            <w:pPr>
              <w:spacing w:before="40" w:afterLines="40"/>
            </w:pPr>
            <w:r>
              <w:t>71</w:t>
            </w:r>
          </w:p>
        </w:tc>
        <w:tc>
          <w:tcPr>
            <w:tcW w:w="1170" w:type="dxa"/>
          </w:tcPr>
          <w:p w:rsidR="009F24A2" w:rsidRPr="00C61DC8" w:rsidRDefault="009F24A2" w:rsidP="006D12A3">
            <w:pPr>
              <w:spacing w:before="40" w:afterLines="40"/>
            </w:pPr>
            <w:r>
              <w:t>(75</w:t>
            </w:r>
            <w:r w:rsidRPr="00C61DC8">
              <w:t>)(a)</w:t>
            </w:r>
          </w:p>
        </w:tc>
        <w:tc>
          <w:tcPr>
            <w:tcW w:w="4950" w:type="dxa"/>
          </w:tcPr>
          <w:p w:rsidR="009F24A2" w:rsidRPr="00DA5F64" w:rsidRDefault="009F24A2" w:rsidP="006D12A3">
            <w:pPr>
              <w:spacing w:before="40" w:afterLines="40"/>
            </w:pPr>
            <w:r w:rsidRPr="00DA5F64">
              <w:t xml:space="preserve">Add subsection for </w:t>
            </w:r>
            <w:r w:rsidR="00AB3176">
              <w:t xml:space="preserve">only </w:t>
            </w:r>
            <w:r w:rsidRPr="00DA5F64">
              <w:t xml:space="preserve">regulated pollutants </w:t>
            </w:r>
            <w:r>
              <w:t>to the definition of netting basis</w:t>
            </w:r>
          </w:p>
        </w:tc>
        <w:tc>
          <w:tcPr>
            <w:tcW w:w="6390" w:type="dxa"/>
          </w:tcPr>
          <w:p w:rsidR="009F24A2" w:rsidRPr="00DA5F64" w:rsidRDefault="009F24A2" w:rsidP="006D12A3">
            <w:pPr>
              <w:spacing w:before="40" w:afterLines="40"/>
            </w:pPr>
            <w:r w:rsidRPr="00DA5F64">
              <w:t>Provided clarification that the netting basis only appl</w:t>
            </w:r>
            <w:r>
              <w:t>ies</w:t>
            </w:r>
            <w:r w:rsidRPr="00DA5F64">
              <w:t xml:space="preserve"> to pollutants subject to the New Source Review program</w:t>
            </w:r>
            <w:r w:rsidR="000B6D15">
              <w:t xml:space="preserve">. </w:t>
            </w:r>
            <w:r w:rsidRPr="00DA5F64">
              <w:t xml:space="preserve">Specifically, HAPs are not subject to NSR, but other there may be other pollutants also not subject to NSR. </w:t>
            </w:r>
          </w:p>
        </w:tc>
      </w:tr>
      <w:tr w:rsidR="009F24A2" w:rsidTr="00410AD3">
        <w:tc>
          <w:tcPr>
            <w:tcW w:w="918" w:type="dxa"/>
          </w:tcPr>
          <w:p w:rsidR="009F24A2" w:rsidRDefault="009F24A2" w:rsidP="006D12A3">
            <w:pPr>
              <w:spacing w:before="40" w:afterLines="40"/>
              <w:rPr>
                <w:b/>
              </w:rPr>
            </w:pPr>
            <w:r>
              <w:rPr>
                <w:b/>
              </w:rPr>
              <w:t>200-0020</w:t>
            </w:r>
          </w:p>
        </w:tc>
        <w:tc>
          <w:tcPr>
            <w:tcW w:w="1170" w:type="dxa"/>
          </w:tcPr>
          <w:p w:rsidR="009F24A2" w:rsidRPr="00C61DC8" w:rsidRDefault="009F24A2" w:rsidP="006D12A3">
            <w:pPr>
              <w:spacing w:before="40" w:afterLines="40"/>
            </w:pPr>
            <w:r>
              <w:t>(71</w:t>
            </w:r>
            <w:r w:rsidRPr="00C61DC8">
              <w:t>)(a)</w:t>
            </w:r>
          </w:p>
        </w:tc>
        <w:tc>
          <w:tcPr>
            <w:tcW w:w="1170" w:type="dxa"/>
          </w:tcPr>
          <w:p w:rsidR="009F24A2" w:rsidRPr="00C61DC8" w:rsidRDefault="009F24A2" w:rsidP="006D12A3">
            <w:pPr>
              <w:spacing w:before="40" w:afterLines="40"/>
            </w:pPr>
            <w:r w:rsidRPr="00C61DC8">
              <w:t>NA</w:t>
            </w:r>
          </w:p>
        </w:tc>
        <w:tc>
          <w:tcPr>
            <w:tcW w:w="4950" w:type="dxa"/>
          </w:tcPr>
          <w:p w:rsidR="009F24A2" w:rsidRPr="007039E7" w:rsidRDefault="00AB3176" w:rsidP="006D12A3">
            <w:pPr>
              <w:spacing w:before="40" w:afterLines="40"/>
            </w:pPr>
            <w:r>
              <w:t>Delete</w:t>
            </w:r>
            <w:r w:rsidR="009F24A2">
              <w:t xml:space="preserve"> the rules in netting basis that apply to the baseline emission rate </w:t>
            </w:r>
            <w:r>
              <w:t>since baseline emission rate will no longer be frozen</w:t>
            </w:r>
            <w:r w:rsidR="000B6D15">
              <w:t xml:space="preserve">. </w:t>
            </w:r>
          </w:p>
        </w:tc>
        <w:tc>
          <w:tcPr>
            <w:tcW w:w="6390" w:type="dxa"/>
          </w:tcPr>
          <w:p w:rsidR="009F24A2" w:rsidRDefault="00AB3176" w:rsidP="006D12A3">
            <w:pPr>
              <w:spacing w:before="40" w:afterLines="40"/>
            </w:pPr>
            <w:r>
              <w:t>See the discussion above in (13)(e).</w:t>
            </w:r>
          </w:p>
        </w:tc>
      </w:tr>
      <w:tr w:rsidR="00AB3176" w:rsidTr="00410AD3">
        <w:tc>
          <w:tcPr>
            <w:tcW w:w="918" w:type="dxa"/>
          </w:tcPr>
          <w:p w:rsidR="00AB3176" w:rsidRDefault="00AB3176" w:rsidP="006D12A3">
            <w:pPr>
              <w:spacing w:before="40" w:afterLines="40"/>
              <w:rPr>
                <w:b/>
              </w:rPr>
            </w:pPr>
            <w:r>
              <w:rPr>
                <w:b/>
              </w:rPr>
              <w:t>200-0020</w:t>
            </w:r>
          </w:p>
        </w:tc>
        <w:tc>
          <w:tcPr>
            <w:tcW w:w="1170" w:type="dxa"/>
          </w:tcPr>
          <w:p w:rsidR="00AB3176" w:rsidRPr="00C61DC8" w:rsidRDefault="00AB3176" w:rsidP="006D12A3">
            <w:pPr>
              <w:spacing w:before="40" w:afterLines="40"/>
            </w:pPr>
            <w:r>
              <w:t>(71</w:t>
            </w:r>
            <w:r w:rsidRPr="00C61DC8">
              <w:t xml:space="preserve">) </w:t>
            </w:r>
          </w:p>
        </w:tc>
        <w:tc>
          <w:tcPr>
            <w:tcW w:w="1170" w:type="dxa"/>
          </w:tcPr>
          <w:p w:rsidR="00AB3176" w:rsidRPr="00C61DC8" w:rsidRDefault="00B73603" w:rsidP="006D12A3">
            <w:pPr>
              <w:spacing w:before="40" w:afterLines="40"/>
            </w:pPr>
            <w:r>
              <w:t>(75</w:t>
            </w:r>
            <w:r w:rsidR="00AB3176" w:rsidRPr="00C61DC8">
              <w:t>)(b)</w:t>
            </w:r>
          </w:p>
        </w:tc>
        <w:tc>
          <w:tcPr>
            <w:tcW w:w="4950" w:type="dxa"/>
          </w:tcPr>
          <w:p w:rsidR="00AB3176" w:rsidRPr="00DC1758" w:rsidRDefault="00AB3176" w:rsidP="006D12A3">
            <w:pPr>
              <w:spacing w:before="40" w:afterLines="40"/>
            </w:pPr>
            <w:r w:rsidRPr="00DC1758">
              <w:t xml:space="preserve">Add provision for </w:t>
            </w:r>
            <w:r>
              <w:t xml:space="preserve">when the </w:t>
            </w:r>
            <w:r w:rsidR="004A26A7">
              <w:t xml:space="preserve">initial </w:t>
            </w:r>
            <w:r w:rsidRPr="00DC1758">
              <w:t xml:space="preserve">netting basis </w:t>
            </w:r>
            <w:r>
              <w:t>and PSEL for PM2.5 will be established</w:t>
            </w:r>
            <w:r w:rsidR="000B6D15">
              <w:t xml:space="preserve">. </w:t>
            </w:r>
          </w:p>
        </w:tc>
        <w:tc>
          <w:tcPr>
            <w:tcW w:w="6390" w:type="dxa"/>
          </w:tcPr>
          <w:p w:rsidR="00AB3176" w:rsidRPr="00AB3176" w:rsidRDefault="00AB3176" w:rsidP="006D12A3">
            <w:pPr>
              <w:spacing w:before="40" w:afterLines="40"/>
            </w:pPr>
            <w:r w:rsidRPr="00AB3176">
              <w:t xml:space="preserve">The initial PM2.5 netting basis </w:t>
            </w:r>
            <w:r>
              <w:t>and PSEL</w:t>
            </w:r>
            <w:r w:rsidRPr="00AB3176">
              <w:t xml:space="preserve"> will be established with the first permitting action issued after July 1, 2011, provided the permitting action involved a public notice period that began after July 1, 2011</w:t>
            </w:r>
            <w:r>
              <w:t>. DEQ is waiting until July 1, 2011 because that is when major greenhouse gas sources will be required to obtain permits</w:t>
            </w:r>
            <w:r w:rsidR="000B6D15">
              <w:t xml:space="preserve">. </w:t>
            </w:r>
            <w:r>
              <w:t>DEQ will add PM2.5 and GHGs to permits at the same time</w:t>
            </w:r>
            <w:r w:rsidR="000B6D15">
              <w:t xml:space="preserve">. </w:t>
            </w:r>
          </w:p>
        </w:tc>
      </w:tr>
      <w:tr w:rsidR="004A26A7" w:rsidTr="00410AD3">
        <w:tc>
          <w:tcPr>
            <w:tcW w:w="918" w:type="dxa"/>
          </w:tcPr>
          <w:p w:rsidR="004A26A7" w:rsidRDefault="004A26A7" w:rsidP="006D12A3">
            <w:pPr>
              <w:spacing w:before="40" w:afterLines="40"/>
              <w:rPr>
                <w:b/>
              </w:rPr>
            </w:pPr>
            <w:r>
              <w:rPr>
                <w:b/>
              </w:rPr>
              <w:t>200-0020</w:t>
            </w:r>
          </w:p>
        </w:tc>
        <w:tc>
          <w:tcPr>
            <w:tcW w:w="1170" w:type="dxa"/>
          </w:tcPr>
          <w:p w:rsidR="004A26A7" w:rsidRPr="00C61DC8" w:rsidRDefault="004A26A7" w:rsidP="006D12A3">
            <w:pPr>
              <w:spacing w:before="40" w:afterLines="40"/>
            </w:pPr>
            <w:r>
              <w:t>(71</w:t>
            </w:r>
            <w:r w:rsidRPr="00C61DC8">
              <w:t xml:space="preserve">) </w:t>
            </w:r>
          </w:p>
        </w:tc>
        <w:tc>
          <w:tcPr>
            <w:tcW w:w="1170" w:type="dxa"/>
          </w:tcPr>
          <w:p w:rsidR="004A26A7" w:rsidRPr="00C61DC8" w:rsidRDefault="00B73603" w:rsidP="006D12A3">
            <w:pPr>
              <w:spacing w:before="40" w:afterLines="40"/>
            </w:pPr>
            <w:r>
              <w:t>(75</w:t>
            </w:r>
            <w:r w:rsidR="004A26A7" w:rsidRPr="00C61DC8">
              <w:t>)(b)</w:t>
            </w:r>
            <w:r w:rsidR="004A26A7">
              <w:t>(A)</w:t>
            </w:r>
          </w:p>
        </w:tc>
        <w:tc>
          <w:tcPr>
            <w:tcW w:w="4950" w:type="dxa"/>
          </w:tcPr>
          <w:p w:rsidR="004A26A7" w:rsidRPr="00DC1758" w:rsidRDefault="004A26A7" w:rsidP="006D12A3">
            <w:pPr>
              <w:spacing w:before="40" w:afterLines="40"/>
            </w:pPr>
            <w:r w:rsidRPr="00DC1758">
              <w:t xml:space="preserve">Add provision </w:t>
            </w:r>
            <w:r>
              <w:t xml:space="preserve">that the initial </w:t>
            </w:r>
            <w:r w:rsidRPr="00DC1758">
              <w:t xml:space="preserve">netting basis </w:t>
            </w:r>
            <w:r>
              <w:t>and PSEL for PM2.5 will be the PM2.5 fraction of the PM10 netting basis and PSEL</w:t>
            </w:r>
            <w:r w:rsidR="000B6D15">
              <w:t xml:space="preserve">. </w:t>
            </w:r>
            <w:r>
              <w:t xml:space="preserve">  </w:t>
            </w:r>
          </w:p>
        </w:tc>
        <w:tc>
          <w:tcPr>
            <w:tcW w:w="6390" w:type="dxa"/>
          </w:tcPr>
          <w:p w:rsidR="004A26A7" w:rsidRPr="00AB3176" w:rsidRDefault="004A26A7" w:rsidP="006D12A3">
            <w:pPr>
              <w:spacing w:before="40" w:afterLines="40"/>
            </w:pPr>
            <w:r>
              <w:t>Since PM2.5 is a subset of PM10 emissions, DEQ will set the PM2.5 netting basis and PSEL as a fraction of the existing PM10 netting basis and PSEL</w:t>
            </w:r>
            <w:r w:rsidR="000B6D15">
              <w:t xml:space="preserve">. </w:t>
            </w:r>
            <w:r>
              <w:t xml:space="preserve">Because the PM10 significant emission rate is 15 tons/year and the PM2.5 </w:t>
            </w:r>
            <w:r w:rsidR="00B54342">
              <w:t>significant</w:t>
            </w:r>
            <w:r>
              <w:t xml:space="preserve"> emission rate is 10 tons/year, sources could </w:t>
            </w:r>
            <w:r w:rsidR="00C75CF1">
              <w:t xml:space="preserve">retroactively </w:t>
            </w:r>
            <w:r>
              <w:t xml:space="preserve">trigger the PM2.5 SER </w:t>
            </w:r>
            <w:r w:rsidR="00C75CF1">
              <w:t>because of past approved increases in PM10</w:t>
            </w:r>
            <w:r w:rsidR="000B6D15">
              <w:t xml:space="preserve">. </w:t>
            </w:r>
            <w:r w:rsidR="00C75CF1">
              <w:t>In order to eliminate this possibility, a one time 5 ton true up may be necessary</w:t>
            </w:r>
            <w:r w:rsidR="000B6D15">
              <w:t xml:space="preserve">. </w:t>
            </w:r>
          </w:p>
        </w:tc>
      </w:tr>
      <w:tr w:rsidR="008C4459" w:rsidTr="00410AD3">
        <w:tc>
          <w:tcPr>
            <w:tcW w:w="918" w:type="dxa"/>
          </w:tcPr>
          <w:p w:rsidR="008C4459" w:rsidRDefault="008C4459" w:rsidP="006D12A3">
            <w:pPr>
              <w:spacing w:before="40" w:afterLines="40"/>
              <w:rPr>
                <w:b/>
              </w:rPr>
            </w:pPr>
            <w:r>
              <w:rPr>
                <w:b/>
              </w:rPr>
              <w:t>200-0020</w:t>
            </w:r>
          </w:p>
        </w:tc>
        <w:tc>
          <w:tcPr>
            <w:tcW w:w="1170" w:type="dxa"/>
          </w:tcPr>
          <w:p w:rsidR="008C4459" w:rsidRPr="00C61DC8" w:rsidRDefault="008C4459" w:rsidP="006D12A3">
            <w:pPr>
              <w:spacing w:before="40" w:afterLines="40"/>
            </w:pPr>
            <w:r>
              <w:t>(71</w:t>
            </w:r>
            <w:r w:rsidRPr="00C61DC8">
              <w:t xml:space="preserve">) </w:t>
            </w:r>
          </w:p>
        </w:tc>
        <w:tc>
          <w:tcPr>
            <w:tcW w:w="1170" w:type="dxa"/>
          </w:tcPr>
          <w:p w:rsidR="008C4459" w:rsidRPr="00C61DC8" w:rsidRDefault="00B73603" w:rsidP="006D12A3">
            <w:pPr>
              <w:spacing w:before="40" w:afterLines="40"/>
            </w:pPr>
            <w:r>
              <w:t>(75</w:t>
            </w:r>
            <w:r w:rsidR="008C4459" w:rsidRPr="00C61DC8">
              <w:t>)(b)</w:t>
            </w:r>
            <w:r w:rsidR="008C4459">
              <w:t>(B)</w:t>
            </w:r>
          </w:p>
        </w:tc>
        <w:tc>
          <w:tcPr>
            <w:tcW w:w="4950" w:type="dxa"/>
          </w:tcPr>
          <w:p w:rsidR="008C4459" w:rsidRPr="00DC1758" w:rsidRDefault="008C4459" w:rsidP="006D12A3">
            <w:pPr>
              <w:spacing w:before="40" w:afterLines="40"/>
            </w:pPr>
            <w:r w:rsidRPr="00DC1758">
              <w:t xml:space="preserve">Add provision for </w:t>
            </w:r>
            <w:r>
              <w:t xml:space="preserve">setting the initial source specific PSEL  for a source with PTE </w:t>
            </w:r>
            <w:r w:rsidR="00C37380">
              <w:t>greater than or equal to the SER</w:t>
            </w:r>
            <w:r>
              <w:t xml:space="preserve"> equal to the PM2.5 fraction of the PM10 PSEL</w:t>
            </w:r>
            <w:r w:rsidR="000B6D15">
              <w:t xml:space="preserve">. </w:t>
            </w:r>
          </w:p>
        </w:tc>
        <w:tc>
          <w:tcPr>
            <w:tcW w:w="6390" w:type="dxa"/>
          </w:tcPr>
          <w:p w:rsidR="008C4459" w:rsidRPr="00AB3176" w:rsidRDefault="00C37380" w:rsidP="006D12A3">
            <w:pPr>
              <w:spacing w:before="40" w:afterLines="40"/>
            </w:pPr>
            <w:r>
              <w:t xml:space="preserve">OAR 340-222-0041(2) requires for sources with PTE greater than or equal to the SER, an initial source specific PSEL will be set equal to the source’s PTE or netting basis, whichever is less. Since the PM2.5 PSEL will be set based on the fraction of the PM10 PSEL, there may be a conflict with OAR </w:t>
            </w:r>
            <w:r>
              <w:lastRenderedPageBreak/>
              <w:t xml:space="preserve">340-222-041(2). </w:t>
            </w:r>
          </w:p>
        </w:tc>
      </w:tr>
      <w:tr w:rsidR="00E54F86" w:rsidTr="00410AD3">
        <w:tc>
          <w:tcPr>
            <w:tcW w:w="918" w:type="dxa"/>
          </w:tcPr>
          <w:p w:rsidR="00E54F86" w:rsidRDefault="00E54F86" w:rsidP="006D12A3">
            <w:pPr>
              <w:spacing w:before="40" w:afterLines="40"/>
              <w:rPr>
                <w:b/>
              </w:rPr>
            </w:pPr>
            <w:r>
              <w:rPr>
                <w:b/>
              </w:rPr>
              <w:lastRenderedPageBreak/>
              <w:t>200-0020</w:t>
            </w:r>
          </w:p>
        </w:tc>
        <w:tc>
          <w:tcPr>
            <w:tcW w:w="1170" w:type="dxa"/>
          </w:tcPr>
          <w:p w:rsidR="00E54F86" w:rsidRPr="00C61DC8" w:rsidRDefault="00E54F86" w:rsidP="006D12A3">
            <w:pPr>
              <w:spacing w:before="40" w:afterLines="40"/>
            </w:pPr>
            <w:r>
              <w:t>(71</w:t>
            </w:r>
            <w:r w:rsidRPr="00C61DC8">
              <w:t xml:space="preserve">) </w:t>
            </w:r>
          </w:p>
        </w:tc>
        <w:tc>
          <w:tcPr>
            <w:tcW w:w="1170" w:type="dxa"/>
          </w:tcPr>
          <w:p w:rsidR="00E54F86" w:rsidRPr="00C61DC8" w:rsidRDefault="00B73603" w:rsidP="006D12A3">
            <w:pPr>
              <w:spacing w:before="40" w:afterLines="40"/>
            </w:pPr>
            <w:r>
              <w:t>(75</w:t>
            </w:r>
            <w:r w:rsidR="00E54F86">
              <w:t>)(c</w:t>
            </w:r>
            <w:r w:rsidR="00E54F86" w:rsidRPr="00C61DC8">
              <w:t>)</w:t>
            </w:r>
          </w:p>
        </w:tc>
        <w:tc>
          <w:tcPr>
            <w:tcW w:w="4950" w:type="dxa"/>
          </w:tcPr>
          <w:p w:rsidR="00E54F86" w:rsidRPr="00DC1758" w:rsidRDefault="00E54F86" w:rsidP="006D12A3">
            <w:pPr>
              <w:spacing w:before="40" w:afterLines="40"/>
            </w:pPr>
            <w:r w:rsidRPr="00DC1758">
              <w:t xml:space="preserve">Add provision for </w:t>
            </w:r>
            <w:r>
              <w:t xml:space="preserve">when the initial </w:t>
            </w:r>
            <w:r w:rsidRPr="00DC1758">
              <w:t xml:space="preserve">netting basis </w:t>
            </w:r>
            <w:r>
              <w:t>and PSEL for GHG will be established</w:t>
            </w:r>
            <w:r w:rsidR="000B6D15">
              <w:t xml:space="preserve">. </w:t>
            </w:r>
          </w:p>
        </w:tc>
        <w:tc>
          <w:tcPr>
            <w:tcW w:w="6390" w:type="dxa"/>
          </w:tcPr>
          <w:p w:rsidR="00E54F86" w:rsidRPr="00AB3176" w:rsidRDefault="00E54F86" w:rsidP="006D12A3">
            <w:pPr>
              <w:spacing w:before="40" w:afterLines="40"/>
            </w:pPr>
            <w:r w:rsidRPr="00AB3176">
              <w:t xml:space="preserve">The initial </w:t>
            </w:r>
            <w:r>
              <w:t xml:space="preserve">GHG </w:t>
            </w:r>
            <w:r w:rsidRPr="00AB3176">
              <w:t xml:space="preserve">netting basis </w:t>
            </w:r>
            <w:r>
              <w:t>and PSEL</w:t>
            </w:r>
            <w:r w:rsidRPr="00AB3176">
              <w:t xml:space="preserve"> will be established with the first permitting action issued after July 1, 2011, provided the permitting action involved a public notice period that began after July 1, 2011</w:t>
            </w:r>
            <w:r>
              <w:t>. DEQ is waiting until July 1, 2011 because that is when major greenhouse gas sources will be required to obtain permits</w:t>
            </w:r>
            <w:r w:rsidR="000B6D15">
              <w:t xml:space="preserve">. </w:t>
            </w:r>
            <w:r>
              <w:t>DEQ will add PM2.5 and GHGs to permits at the same time</w:t>
            </w:r>
            <w:r w:rsidR="000B6D15">
              <w:t xml:space="preserve">. </w:t>
            </w:r>
          </w:p>
        </w:tc>
      </w:tr>
      <w:tr w:rsidR="009F24A2" w:rsidTr="00410AD3">
        <w:tc>
          <w:tcPr>
            <w:tcW w:w="918" w:type="dxa"/>
          </w:tcPr>
          <w:p w:rsidR="009F24A2" w:rsidRDefault="009F24A2" w:rsidP="006D12A3">
            <w:pPr>
              <w:spacing w:before="40" w:afterLines="40"/>
              <w:rPr>
                <w:b/>
              </w:rPr>
            </w:pPr>
            <w:r>
              <w:rPr>
                <w:b/>
              </w:rPr>
              <w:t>200-0020</w:t>
            </w:r>
          </w:p>
        </w:tc>
        <w:tc>
          <w:tcPr>
            <w:tcW w:w="1170" w:type="dxa"/>
          </w:tcPr>
          <w:p w:rsidR="009F24A2" w:rsidRPr="00C61DC8" w:rsidRDefault="009F24A2" w:rsidP="006D12A3">
            <w:pPr>
              <w:spacing w:before="40" w:afterLines="40"/>
            </w:pPr>
            <w:r>
              <w:t>(71</w:t>
            </w:r>
            <w:r w:rsidRPr="00C61DC8">
              <w:t>)(c)</w:t>
            </w:r>
          </w:p>
        </w:tc>
        <w:tc>
          <w:tcPr>
            <w:tcW w:w="1170" w:type="dxa"/>
          </w:tcPr>
          <w:p w:rsidR="009F24A2" w:rsidRPr="00C61DC8" w:rsidRDefault="00B73603" w:rsidP="006D12A3">
            <w:pPr>
              <w:spacing w:before="40" w:afterLines="40"/>
            </w:pPr>
            <w:r>
              <w:t>(75)(d</w:t>
            </w:r>
            <w:r w:rsidR="009F24A2" w:rsidRPr="00C61DC8">
              <w:t>)</w:t>
            </w:r>
          </w:p>
        </w:tc>
        <w:tc>
          <w:tcPr>
            <w:tcW w:w="4950" w:type="dxa"/>
          </w:tcPr>
          <w:p w:rsidR="009F24A2" w:rsidRDefault="009F24A2" w:rsidP="006D12A3">
            <w:pPr>
              <w:spacing w:before="40" w:afterLines="40"/>
            </w:pPr>
            <w:r>
              <w:t>Clarify when the netting basis is zero</w:t>
            </w:r>
          </w:p>
        </w:tc>
        <w:tc>
          <w:tcPr>
            <w:tcW w:w="6390" w:type="dxa"/>
          </w:tcPr>
          <w:p w:rsidR="009F24A2" w:rsidRDefault="009F24A2" w:rsidP="006D12A3">
            <w:pPr>
              <w:spacing w:before="40" w:afterLines="40"/>
            </w:pPr>
            <w:r>
              <w:t>The changes clarify the instances when the netting basis is zero and matches the intent and past interpretation of the rule</w:t>
            </w:r>
            <w:r w:rsidR="000B6D15">
              <w:t xml:space="preserve">. </w:t>
            </w:r>
          </w:p>
        </w:tc>
      </w:tr>
      <w:tr w:rsidR="009F24A2" w:rsidTr="00410AD3">
        <w:tc>
          <w:tcPr>
            <w:tcW w:w="918" w:type="dxa"/>
          </w:tcPr>
          <w:p w:rsidR="009F24A2" w:rsidRDefault="009F24A2" w:rsidP="006D12A3">
            <w:pPr>
              <w:spacing w:before="40" w:afterLines="40"/>
              <w:rPr>
                <w:b/>
              </w:rPr>
            </w:pPr>
            <w:r>
              <w:rPr>
                <w:b/>
              </w:rPr>
              <w:t>200-0020</w:t>
            </w:r>
          </w:p>
        </w:tc>
        <w:tc>
          <w:tcPr>
            <w:tcW w:w="1170" w:type="dxa"/>
          </w:tcPr>
          <w:p w:rsidR="009F24A2" w:rsidRPr="00C61DC8" w:rsidRDefault="009F24A2" w:rsidP="006D12A3">
            <w:pPr>
              <w:spacing w:before="40" w:afterLines="40"/>
            </w:pPr>
            <w:r>
              <w:t>(71</w:t>
            </w:r>
            <w:r w:rsidRPr="00C61DC8">
              <w:t>)(e)</w:t>
            </w:r>
          </w:p>
        </w:tc>
        <w:tc>
          <w:tcPr>
            <w:tcW w:w="1170" w:type="dxa"/>
          </w:tcPr>
          <w:p w:rsidR="009F24A2" w:rsidRPr="00C61DC8" w:rsidRDefault="00B73603" w:rsidP="006D12A3">
            <w:pPr>
              <w:spacing w:before="40" w:afterLines="40"/>
            </w:pPr>
            <w:r>
              <w:t>(75)(f</w:t>
            </w:r>
            <w:r w:rsidR="009F24A2" w:rsidRPr="00C61DC8">
              <w:t>)</w:t>
            </w:r>
          </w:p>
        </w:tc>
        <w:tc>
          <w:tcPr>
            <w:tcW w:w="4950" w:type="dxa"/>
          </w:tcPr>
          <w:p w:rsidR="009F24A2" w:rsidRDefault="009F24A2" w:rsidP="006D12A3">
            <w:pPr>
              <w:spacing w:before="40" w:afterLines="40"/>
            </w:pPr>
            <w:r>
              <w:t xml:space="preserve">Add when changes to the netting basis are effective </w:t>
            </w:r>
          </w:p>
        </w:tc>
        <w:tc>
          <w:tcPr>
            <w:tcW w:w="6390" w:type="dxa"/>
          </w:tcPr>
          <w:p w:rsidR="009F24A2" w:rsidRDefault="009F24A2" w:rsidP="006D12A3">
            <w:pPr>
              <w:spacing w:before="40" w:afterLines="40"/>
            </w:pPr>
            <w:r>
              <w:t>The changes clarify the instances when the netting basis and PSEL are reduced and matches the intent and past interpretation of the rule</w:t>
            </w:r>
            <w:r w:rsidR="000B6D15">
              <w:t xml:space="preserve">. </w:t>
            </w:r>
          </w:p>
        </w:tc>
      </w:tr>
      <w:tr w:rsidR="00153068" w:rsidTr="00410AD3">
        <w:tc>
          <w:tcPr>
            <w:tcW w:w="918" w:type="dxa"/>
          </w:tcPr>
          <w:p w:rsidR="00153068" w:rsidRDefault="00153068" w:rsidP="006D12A3">
            <w:pPr>
              <w:spacing w:before="40" w:afterLines="40"/>
              <w:rPr>
                <w:b/>
              </w:rPr>
            </w:pPr>
            <w:r>
              <w:rPr>
                <w:b/>
              </w:rPr>
              <w:t>200-0020</w:t>
            </w:r>
          </w:p>
        </w:tc>
        <w:tc>
          <w:tcPr>
            <w:tcW w:w="1170" w:type="dxa"/>
          </w:tcPr>
          <w:p w:rsidR="00153068" w:rsidRPr="00C61DC8" w:rsidRDefault="00153068" w:rsidP="006D12A3">
            <w:pPr>
              <w:spacing w:before="40" w:afterLines="40"/>
            </w:pPr>
            <w:r>
              <w:t xml:space="preserve">NA </w:t>
            </w:r>
          </w:p>
        </w:tc>
        <w:tc>
          <w:tcPr>
            <w:tcW w:w="1170" w:type="dxa"/>
          </w:tcPr>
          <w:p w:rsidR="00153068" w:rsidRPr="00C61DC8" w:rsidRDefault="00153068" w:rsidP="006D12A3">
            <w:pPr>
              <w:spacing w:before="40" w:afterLines="40"/>
            </w:pPr>
            <w:r>
              <w:t>(75)(g</w:t>
            </w:r>
            <w:r w:rsidRPr="00C61DC8">
              <w:t>)</w:t>
            </w:r>
          </w:p>
        </w:tc>
        <w:tc>
          <w:tcPr>
            <w:tcW w:w="4950" w:type="dxa"/>
          </w:tcPr>
          <w:p w:rsidR="00153068" w:rsidRDefault="00153068" w:rsidP="006D12A3">
            <w:pPr>
              <w:spacing w:before="40" w:afterLines="40"/>
            </w:pPr>
            <w:r>
              <w:t xml:space="preserve">Add a provision to reduce the netting basis from PTE for sources permitted under </w:t>
            </w:r>
            <w:r w:rsidR="00B54342">
              <w:t>division</w:t>
            </w:r>
            <w:r>
              <w:t xml:space="preserve"> 224 after the baseline period</w:t>
            </w:r>
          </w:p>
        </w:tc>
        <w:tc>
          <w:tcPr>
            <w:tcW w:w="6390" w:type="dxa"/>
          </w:tcPr>
          <w:p w:rsidR="00153068" w:rsidRDefault="00153068" w:rsidP="006D12A3">
            <w:pPr>
              <w:spacing w:before="40" w:afterLines="40"/>
            </w:pPr>
            <w:r>
              <w:t>DEQ is tightening its program by reducing the netting basis from PTE down to the highest actual emissions in the last 10 years since the date of  permit issuance for sources permitted under division 224</w:t>
            </w:r>
            <w:r w:rsidR="000B6D15">
              <w:t xml:space="preserve">. </w:t>
            </w:r>
            <w:r>
              <w:t>See explanation in (3)(a)(C) above</w:t>
            </w:r>
            <w:r w:rsidR="000B6D15">
              <w:t xml:space="preserve">. </w:t>
            </w:r>
            <w:r>
              <w:t xml:space="preserve">  </w:t>
            </w:r>
          </w:p>
        </w:tc>
      </w:tr>
      <w:tr w:rsidR="00153068" w:rsidTr="00410AD3">
        <w:tc>
          <w:tcPr>
            <w:tcW w:w="918" w:type="dxa"/>
          </w:tcPr>
          <w:p w:rsidR="00153068" w:rsidRDefault="00153068" w:rsidP="006D12A3">
            <w:pPr>
              <w:spacing w:before="40" w:afterLines="40"/>
              <w:rPr>
                <w:b/>
              </w:rPr>
            </w:pPr>
            <w:r>
              <w:rPr>
                <w:b/>
              </w:rPr>
              <w:t>200-0020</w:t>
            </w:r>
          </w:p>
        </w:tc>
        <w:tc>
          <w:tcPr>
            <w:tcW w:w="1170" w:type="dxa"/>
          </w:tcPr>
          <w:p w:rsidR="00153068" w:rsidRPr="00C61DC8" w:rsidRDefault="00153068" w:rsidP="006D12A3">
            <w:pPr>
              <w:spacing w:before="40" w:afterLines="40"/>
            </w:pPr>
            <w:r>
              <w:t xml:space="preserve">NA </w:t>
            </w:r>
          </w:p>
        </w:tc>
        <w:tc>
          <w:tcPr>
            <w:tcW w:w="1170" w:type="dxa"/>
          </w:tcPr>
          <w:p w:rsidR="00153068" w:rsidRPr="00153068" w:rsidRDefault="00153068" w:rsidP="006D12A3">
            <w:pPr>
              <w:spacing w:before="40" w:afterLines="40"/>
            </w:pPr>
            <w:r w:rsidRPr="00153068">
              <w:t>(75)(h)</w:t>
            </w:r>
          </w:p>
        </w:tc>
        <w:tc>
          <w:tcPr>
            <w:tcW w:w="4950" w:type="dxa"/>
          </w:tcPr>
          <w:p w:rsidR="00153068" w:rsidRPr="00E8620D" w:rsidRDefault="00153068" w:rsidP="006D12A3">
            <w:pPr>
              <w:spacing w:before="40" w:afterLines="40"/>
            </w:pPr>
            <w:r w:rsidRPr="00E8620D">
              <w:t>Add a provision that emissions reductions required by rule do not include emissions reductions achieved under OAR 340-226-0110 and 0120</w:t>
            </w:r>
            <w:r w:rsidR="00E8620D" w:rsidRPr="00E8620D">
              <w:t xml:space="preserve"> (P</w:t>
            </w:r>
            <w:r w:rsidRPr="00E8620D">
              <w:t xml:space="preserve">ollution </w:t>
            </w:r>
            <w:r w:rsidR="00E8620D" w:rsidRPr="00E8620D">
              <w:t>P</w:t>
            </w:r>
            <w:r w:rsidRPr="00E8620D">
              <w:t xml:space="preserve">revention and </w:t>
            </w:r>
            <w:r w:rsidR="00E8620D" w:rsidRPr="00E8620D">
              <w:t xml:space="preserve">Operating and Maintenance Requirements under the </w:t>
            </w:r>
            <w:r w:rsidR="00E8620D" w:rsidRPr="00E8620D">
              <w:rPr>
                <w:bCs/>
              </w:rPr>
              <w:t>Highest and Best Practicable Treatment and Control</w:t>
            </w:r>
            <w:r w:rsidR="00E8620D">
              <w:rPr>
                <w:bCs/>
              </w:rPr>
              <w:t xml:space="preserve"> rules.</w:t>
            </w:r>
          </w:p>
        </w:tc>
        <w:tc>
          <w:tcPr>
            <w:tcW w:w="6390" w:type="dxa"/>
          </w:tcPr>
          <w:p w:rsidR="00153068" w:rsidRPr="005C454D" w:rsidRDefault="005C454D" w:rsidP="006D12A3">
            <w:pPr>
              <w:spacing w:before="40" w:afterLines="40"/>
            </w:pPr>
            <w:r w:rsidRPr="005C454D">
              <w:t xml:space="preserve">DEQ is aware that </w:t>
            </w:r>
            <w:r>
              <w:t>reducing PTE to actual emissions</w:t>
            </w:r>
            <w:r w:rsidRPr="005C454D">
              <w:t xml:space="preserve"> may be a disincentive for sources to voluntarily implement early reductions</w:t>
            </w:r>
            <w:r w:rsidR="000B6D15">
              <w:t xml:space="preserve">. </w:t>
            </w:r>
            <w:r w:rsidRPr="005C454D">
              <w:t>Therefore, the proposed rules have been revised for sources that voluntarily implement pollution prevention practices or operational, maintenance and work practice requirements in accordance with OAR 340-226-0110 and 0120. Emissions reductions required to reduce PTE to actual emissions will not include reductions achieved through these mechanisms. This provision will continue to encourage sources to implement voluntary early reductions. In addition, only the netting basis will be reduced to prevent unwarranted offsetting. The PSEL will not be reduced so a source will still be able to utilize the full capacity of a unit that went through PSD without triggering PSD again.</w:t>
            </w:r>
          </w:p>
        </w:tc>
      </w:tr>
      <w:tr w:rsidR="009F24A2" w:rsidTr="00410AD3">
        <w:tc>
          <w:tcPr>
            <w:tcW w:w="918" w:type="dxa"/>
          </w:tcPr>
          <w:p w:rsidR="009F24A2" w:rsidRDefault="009F24A2" w:rsidP="006D12A3">
            <w:pPr>
              <w:spacing w:before="40" w:afterLines="40"/>
              <w:rPr>
                <w:b/>
              </w:rPr>
            </w:pPr>
            <w:r>
              <w:rPr>
                <w:b/>
              </w:rPr>
              <w:t>200-0020</w:t>
            </w:r>
          </w:p>
        </w:tc>
        <w:tc>
          <w:tcPr>
            <w:tcW w:w="1170" w:type="dxa"/>
          </w:tcPr>
          <w:p w:rsidR="009F24A2" w:rsidRPr="00C61DC8" w:rsidRDefault="009F24A2" w:rsidP="006D12A3">
            <w:pPr>
              <w:spacing w:before="40" w:afterLines="40"/>
            </w:pPr>
            <w:r w:rsidRPr="00C61DC8">
              <w:t xml:space="preserve">NA </w:t>
            </w:r>
          </w:p>
        </w:tc>
        <w:tc>
          <w:tcPr>
            <w:tcW w:w="1170" w:type="dxa"/>
          </w:tcPr>
          <w:p w:rsidR="009F24A2" w:rsidRPr="00C61DC8" w:rsidRDefault="009F24A2" w:rsidP="006D12A3">
            <w:pPr>
              <w:spacing w:before="40" w:afterLines="40"/>
            </w:pPr>
            <w:r w:rsidRPr="00C61DC8">
              <w:t>(8</w:t>
            </w:r>
            <w:r w:rsidR="00890A2E">
              <w:t>5</w:t>
            </w:r>
            <w:r w:rsidRPr="00C61DC8">
              <w:t>)</w:t>
            </w:r>
          </w:p>
        </w:tc>
        <w:tc>
          <w:tcPr>
            <w:tcW w:w="4950" w:type="dxa"/>
          </w:tcPr>
          <w:p w:rsidR="009F24A2" w:rsidRPr="007039E7" w:rsidRDefault="009F24A2" w:rsidP="006D12A3">
            <w:pPr>
              <w:spacing w:before="40" w:afterLines="40"/>
            </w:pPr>
            <w:r>
              <w:t>Add definition of ozone precursors</w:t>
            </w:r>
          </w:p>
        </w:tc>
        <w:tc>
          <w:tcPr>
            <w:tcW w:w="6390" w:type="dxa"/>
          </w:tcPr>
          <w:p w:rsidR="009F24A2" w:rsidRPr="007039E7" w:rsidRDefault="009F24A2" w:rsidP="006D12A3">
            <w:pPr>
              <w:spacing w:before="40" w:afterLines="40"/>
            </w:pPr>
            <w:r>
              <w:t>PM2.5 precursors are defined but not ozone precursors</w:t>
            </w:r>
          </w:p>
        </w:tc>
      </w:tr>
      <w:tr w:rsidR="00890A2E" w:rsidTr="00410AD3">
        <w:tc>
          <w:tcPr>
            <w:tcW w:w="918" w:type="dxa"/>
          </w:tcPr>
          <w:p w:rsidR="00890A2E" w:rsidRDefault="00890A2E" w:rsidP="006D12A3">
            <w:pPr>
              <w:spacing w:before="40" w:afterLines="40"/>
              <w:rPr>
                <w:b/>
              </w:rPr>
            </w:pPr>
            <w:r>
              <w:rPr>
                <w:b/>
              </w:rPr>
              <w:t>200-0020</w:t>
            </w:r>
          </w:p>
        </w:tc>
        <w:tc>
          <w:tcPr>
            <w:tcW w:w="1170" w:type="dxa"/>
          </w:tcPr>
          <w:p w:rsidR="00890A2E" w:rsidRPr="00C61DC8" w:rsidRDefault="00890A2E" w:rsidP="006D12A3">
            <w:pPr>
              <w:spacing w:before="40" w:afterLines="40"/>
            </w:pPr>
            <w:r w:rsidRPr="00C61DC8">
              <w:t>(9</w:t>
            </w:r>
            <w:r>
              <w:t>1</w:t>
            </w:r>
            <w:r w:rsidRPr="00C61DC8">
              <w:t>)</w:t>
            </w:r>
          </w:p>
        </w:tc>
        <w:tc>
          <w:tcPr>
            <w:tcW w:w="1170" w:type="dxa"/>
          </w:tcPr>
          <w:p w:rsidR="00890A2E" w:rsidRPr="00C61DC8" w:rsidRDefault="00890A2E" w:rsidP="006D12A3">
            <w:pPr>
              <w:spacing w:before="40" w:afterLines="40"/>
            </w:pPr>
            <w:r w:rsidRPr="00C61DC8">
              <w:t>(</w:t>
            </w:r>
            <w:r>
              <w:t>96</w:t>
            </w:r>
            <w:r w:rsidRPr="00C61DC8">
              <w:t>)</w:t>
            </w:r>
          </w:p>
        </w:tc>
        <w:tc>
          <w:tcPr>
            <w:tcW w:w="4950" w:type="dxa"/>
          </w:tcPr>
          <w:p w:rsidR="00890A2E" w:rsidRDefault="00890A2E" w:rsidP="006D12A3">
            <w:pPr>
              <w:autoSpaceDE w:val="0"/>
              <w:autoSpaceDN w:val="0"/>
              <w:adjustRightInd w:val="0"/>
              <w:spacing w:before="40" w:afterLines="40"/>
            </w:pPr>
            <w:r>
              <w:t>Change definition of PM2.5 and add EPA’s new reference test methods</w:t>
            </w:r>
          </w:p>
        </w:tc>
        <w:tc>
          <w:tcPr>
            <w:tcW w:w="6390" w:type="dxa"/>
          </w:tcPr>
          <w:p w:rsidR="00890A2E" w:rsidRDefault="00890A2E" w:rsidP="006D12A3">
            <w:pPr>
              <w:spacing w:before="40" w:afterLines="40"/>
            </w:pPr>
            <w:r>
              <w:t>This definition is consistent with EPA’s rules for purposes of Title V and NSR</w:t>
            </w:r>
            <w:r w:rsidR="000B6D15">
              <w:t xml:space="preserve">. </w:t>
            </w:r>
          </w:p>
        </w:tc>
      </w:tr>
      <w:tr w:rsidR="009F24A2" w:rsidTr="00410AD3">
        <w:tc>
          <w:tcPr>
            <w:tcW w:w="918" w:type="dxa"/>
          </w:tcPr>
          <w:p w:rsidR="009F24A2" w:rsidRDefault="009F24A2" w:rsidP="006D12A3">
            <w:pPr>
              <w:spacing w:before="40" w:afterLines="40"/>
              <w:rPr>
                <w:b/>
              </w:rPr>
            </w:pPr>
            <w:r>
              <w:rPr>
                <w:b/>
              </w:rPr>
              <w:t>200-0020</w:t>
            </w:r>
          </w:p>
        </w:tc>
        <w:tc>
          <w:tcPr>
            <w:tcW w:w="1170" w:type="dxa"/>
          </w:tcPr>
          <w:p w:rsidR="009F24A2" w:rsidRPr="00C61DC8" w:rsidRDefault="00890A2E" w:rsidP="006D12A3">
            <w:pPr>
              <w:spacing w:before="40" w:afterLines="40"/>
            </w:pPr>
            <w:r>
              <w:t>NA</w:t>
            </w:r>
          </w:p>
        </w:tc>
        <w:tc>
          <w:tcPr>
            <w:tcW w:w="1170" w:type="dxa"/>
          </w:tcPr>
          <w:p w:rsidR="009F24A2" w:rsidRPr="00C61DC8" w:rsidRDefault="009F24A2" w:rsidP="006D12A3">
            <w:pPr>
              <w:spacing w:before="40" w:afterLines="40"/>
            </w:pPr>
            <w:r w:rsidRPr="00C61DC8">
              <w:t>(</w:t>
            </w:r>
            <w:r w:rsidR="00890A2E">
              <w:t>96</w:t>
            </w:r>
            <w:r w:rsidRPr="00C61DC8">
              <w:t>)</w:t>
            </w:r>
            <w:r w:rsidR="00890A2E">
              <w:t>(b)</w:t>
            </w:r>
          </w:p>
        </w:tc>
        <w:tc>
          <w:tcPr>
            <w:tcW w:w="4950" w:type="dxa"/>
          </w:tcPr>
          <w:p w:rsidR="009F24A2" w:rsidRDefault="00890A2E" w:rsidP="006D12A3">
            <w:pPr>
              <w:autoSpaceDE w:val="0"/>
              <w:autoSpaceDN w:val="0"/>
              <w:adjustRightInd w:val="0"/>
              <w:spacing w:before="40" w:afterLines="40"/>
            </w:pPr>
            <w:r>
              <w:t>Add a provision for PM2.5 precursors</w:t>
            </w:r>
          </w:p>
        </w:tc>
        <w:tc>
          <w:tcPr>
            <w:tcW w:w="6390" w:type="dxa"/>
          </w:tcPr>
          <w:p w:rsidR="009F24A2" w:rsidRDefault="009F24A2" w:rsidP="006D12A3">
            <w:pPr>
              <w:spacing w:before="40" w:afterLines="40"/>
            </w:pPr>
            <w:r>
              <w:t>This definition is consistent with EPA’s rules for purposes of Title V and NSR</w:t>
            </w:r>
            <w:r w:rsidR="000B6D15">
              <w:t xml:space="preserve">. </w:t>
            </w:r>
          </w:p>
        </w:tc>
      </w:tr>
      <w:tr w:rsidR="005B45E1" w:rsidTr="00410AD3">
        <w:tc>
          <w:tcPr>
            <w:tcW w:w="918" w:type="dxa"/>
          </w:tcPr>
          <w:p w:rsidR="005B45E1" w:rsidRDefault="005B45E1" w:rsidP="006D12A3">
            <w:pPr>
              <w:spacing w:before="40" w:afterLines="40"/>
              <w:rPr>
                <w:b/>
              </w:rPr>
            </w:pPr>
            <w:r>
              <w:rPr>
                <w:b/>
              </w:rPr>
              <w:lastRenderedPageBreak/>
              <w:t>200-0020</w:t>
            </w:r>
          </w:p>
        </w:tc>
        <w:tc>
          <w:tcPr>
            <w:tcW w:w="1170" w:type="dxa"/>
          </w:tcPr>
          <w:p w:rsidR="005B45E1" w:rsidRPr="00C61DC8" w:rsidRDefault="005B45E1" w:rsidP="006D12A3">
            <w:pPr>
              <w:spacing w:before="40" w:afterLines="40"/>
            </w:pPr>
            <w:r>
              <w:t>NA</w:t>
            </w:r>
          </w:p>
        </w:tc>
        <w:tc>
          <w:tcPr>
            <w:tcW w:w="1170" w:type="dxa"/>
          </w:tcPr>
          <w:p w:rsidR="005B45E1" w:rsidRPr="00C61DC8" w:rsidRDefault="005B45E1" w:rsidP="006D12A3">
            <w:pPr>
              <w:spacing w:before="40" w:afterLines="40"/>
            </w:pPr>
            <w:r w:rsidRPr="00C61DC8">
              <w:t>(</w:t>
            </w:r>
            <w:r>
              <w:t>97</w:t>
            </w:r>
            <w:r w:rsidRPr="00C61DC8">
              <w:t>)</w:t>
            </w:r>
          </w:p>
        </w:tc>
        <w:tc>
          <w:tcPr>
            <w:tcW w:w="4950" w:type="dxa"/>
          </w:tcPr>
          <w:p w:rsidR="005B45E1" w:rsidRDefault="005B45E1" w:rsidP="006D12A3">
            <w:pPr>
              <w:autoSpaceDE w:val="0"/>
              <w:autoSpaceDN w:val="0"/>
              <w:adjustRightInd w:val="0"/>
              <w:spacing w:before="40" w:afterLines="40"/>
            </w:pPr>
            <w:r>
              <w:t>Add a definition for PM2.5 fraction</w:t>
            </w:r>
          </w:p>
        </w:tc>
        <w:tc>
          <w:tcPr>
            <w:tcW w:w="6390" w:type="dxa"/>
          </w:tcPr>
          <w:p w:rsidR="005B45E1" w:rsidRDefault="005B45E1" w:rsidP="006D12A3">
            <w:pPr>
              <w:spacing w:before="40" w:afterLines="40"/>
            </w:pPr>
            <w:r>
              <w:t>See the discussion above in (75</w:t>
            </w:r>
            <w:r w:rsidRPr="00C61DC8">
              <w:t>)(b)</w:t>
            </w:r>
            <w:r>
              <w:t>(A)</w:t>
            </w:r>
          </w:p>
        </w:tc>
      </w:tr>
      <w:tr w:rsidR="009F24A2" w:rsidTr="00410AD3">
        <w:tc>
          <w:tcPr>
            <w:tcW w:w="918" w:type="dxa"/>
          </w:tcPr>
          <w:p w:rsidR="009F24A2" w:rsidRDefault="009F24A2" w:rsidP="006D12A3">
            <w:pPr>
              <w:spacing w:before="40" w:afterLines="40"/>
              <w:rPr>
                <w:b/>
              </w:rPr>
            </w:pPr>
            <w:r>
              <w:rPr>
                <w:b/>
              </w:rPr>
              <w:t>200-0020</w:t>
            </w:r>
          </w:p>
        </w:tc>
        <w:tc>
          <w:tcPr>
            <w:tcW w:w="1170" w:type="dxa"/>
          </w:tcPr>
          <w:p w:rsidR="009F24A2" w:rsidRPr="00C61DC8" w:rsidRDefault="009F24A2" w:rsidP="006D12A3">
            <w:pPr>
              <w:spacing w:before="40" w:afterLines="40"/>
            </w:pPr>
            <w:r>
              <w:t>(97</w:t>
            </w:r>
            <w:r w:rsidRPr="00C61DC8">
              <w:t xml:space="preserve">) </w:t>
            </w:r>
          </w:p>
        </w:tc>
        <w:tc>
          <w:tcPr>
            <w:tcW w:w="1170" w:type="dxa"/>
          </w:tcPr>
          <w:p w:rsidR="009F24A2" w:rsidRPr="00C61DC8" w:rsidRDefault="009F24A2" w:rsidP="006D12A3">
            <w:pPr>
              <w:spacing w:before="40" w:afterLines="40"/>
            </w:pPr>
            <w:r w:rsidRPr="00C61DC8">
              <w:t>(10</w:t>
            </w:r>
            <w:r w:rsidR="005B45E1">
              <w:t>3</w:t>
            </w:r>
            <w:r w:rsidRPr="00C61DC8">
              <w:t>)</w:t>
            </w:r>
          </w:p>
        </w:tc>
        <w:tc>
          <w:tcPr>
            <w:tcW w:w="4950" w:type="dxa"/>
          </w:tcPr>
          <w:p w:rsidR="009F24A2" w:rsidRPr="007039E7" w:rsidRDefault="009F24A2" w:rsidP="006D12A3">
            <w:pPr>
              <w:spacing w:before="40" w:afterLines="40"/>
            </w:pPr>
            <w:r>
              <w:t>Add part 52 to the CFR citations for reference methods</w:t>
            </w:r>
          </w:p>
        </w:tc>
        <w:tc>
          <w:tcPr>
            <w:tcW w:w="6390" w:type="dxa"/>
          </w:tcPr>
          <w:p w:rsidR="009F24A2" w:rsidRPr="007039E7" w:rsidRDefault="009F24A2" w:rsidP="006D12A3">
            <w:pPr>
              <w:spacing w:before="40" w:afterLines="40"/>
            </w:pPr>
            <w:r>
              <w:t>Appendix M of Part 52 includes reference methods for condensable PM.</w:t>
            </w:r>
          </w:p>
        </w:tc>
      </w:tr>
      <w:tr w:rsidR="009F24A2" w:rsidTr="00410AD3">
        <w:tc>
          <w:tcPr>
            <w:tcW w:w="918" w:type="dxa"/>
          </w:tcPr>
          <w:p w:rsidR="009F24A2" w:rsidRDefault="009F24A2" w:rsidP="006D12A3">
            <w:pPr>
              <w:spacing w:before="40" w:afterLines="40"/>
              <w:rPr>
                <w:b/>
              </w:rPr>
            </w:pPr>
            <w:r>
              <w:rPr>
                <w:b/>
              </w:rPr>
              <w:t>200-0020</w:t>
            </w:r>
          </w:p>
        </w:tc>
        <w:tc>
          <w:tcPr>
            <w:tcW w:w="1170" w:type="dxa"/>
          </w:tcPr>
          <w:p w:rsidR="009F24A2" w:rsidRPr="00C61DC8" w:rsidRDefault="009F24A2" w:rsidP="006D12A3">
            <w:pPr>
              <w:spacing w:before="40" w:afterLines="40"/>
            </w:pPr>
            <w:r w:rsidRPr="00C61DC8">
              <w:t>(</w:t>
            </w:r>
            <w:r>
              <w:t>99</w:t>
            </w:r>
            <w:r w:rsidRPr="00C61DC8">
              <w:t xml:space="preserve">) </w:t>
            </w:r>
          </w:p>
        </w:tc>
        <w:tc>
          <w:tcPr>
            <w:tcW w:w="1170" w:type="dxa"/>
          </w:tcPr>
          <w:p w:rsidR="009F24A2" w:rsidRPr="00C61DC8" w:rsidRDefault="009F24A2" w:rsidP="006D12A3">
            <w:pPr>
              <w:spacing w:before="40" w:afterLines="40"/>
            </w:pPr>
            <w:r w:rsidRPr="00C61DC8">
              <w:t>(10</w:t>
            </w:r>
            <w:r w:rsidR="005B45E1">
              <w:t>5</w:t>
            </w:r>
            <w:r w:rsidRPr="00C61DC8">
              <w:t>)</w:t>
            </w:r>
            <w:r w:rsidR="005B45E1">
              <w:t>(a)(B)</w:t>
            </w:r>
          </w:p>
        </w:tc>
        <w:tc>
          <w:tcPr>
            <w:tcW w:w="4950" w:type="dxa"/>
          </w:tcPr>
          <w:p w:rsidR="009F24A2" w:rsidRDefault="009F24A2" w:rsidP="006D12A3">
            <w:pPr>
              <w:spacing w:before="40" w:afterLines="40"/>
            </w:pPr>
            <w:r>
              <w:t xml:space="preserve">Add </w:t>
            </w:r>
            <w:r w:rsidR="005B45E1">
              <w:t xml:space="preserve">precursors </w:t>
            </w:r>
            <w:r>
              <w:t>to definition of regulated pollutant</w:t>
            </w:r>
          </w:p>
        </w:tc>
        <w:tc>
          <w:tcPr>
            <w:tcW w:w="6390" w:type="dxa"/>
          </w:tcPr>
          <w:p w:rsidR="009F24A2" w:rsidRDefault="009F24A2" w:rsidP="006D12A3">
            <w:pPr>
              <w:spacing w:before="40" w:afterLines="40"/>
            </w:pPr>
            <w:r>
              <w:t>This is a requirement for S</w:t>
            </w:r>
            <w:r w:rsidR="005B45E1">
              <w:t xml:space="preserve">tate </w:t>
            </w:r>
            <w:r>
              <w:t>I</w:t>
            </w:r>
            <w:r w:rsidR="005B45E1">
              <w:t xml:space="preserve">mplementation </w:t>
            </w:r>
            <w:r>
              <w:t>P</w:t>
            </w:r>
            <w:r w:rsidR="005B45E1">
              <w:t>lan</w:t>
            </w:r>
            <w:r>
              <w:t>s</w:t>
            </w:r>
            <w:r w:rsidR="000B6D15">
              <w:t xml:space="preserve">. </w:t>
            </w:r>
            <w:r>
              <w:t>See CFR 51.166(b)(1)(i)(a)</w:t>
            </w:r>
          </w:p>
        </w:tc>
      </w:tr>
      <w:tr w:rsidR="005B45E1" w:rsidTr="00410AD3">
        <w:tc>
          <w:tcPr>
            <w:tcW w:w="918" w:type="dxa"/>
          </w:tcPr>
          <w:p w:rsidR="005B45E1" w:rsidRDefault="005B45E1" w:rsidP="006D12A3">
            <w:pPr>
              <w:spacing w:before="40" w:afterLines="40"/>
              <w:rPr>
                <w:b/>
              </w:rPr>
            </w:pPr>
            <w:r>
              <w:rPr>
                <w:b/>
              </w:rPr>
              <w:t>200-0020</w:t>
            </w:r>
          </w:p>
        </w:tc>
        <w:tc>
          <w:tcPr>
            <w:tcW w:w="1170" w:type="dxa"/>
          </w:tcPr>
          <w:p w:rsidR="005B45E1" w:rsidRPr="00C61DC8" w:rsidRDefault="005B45E1" w:rsidP="006D12A3">
            <w:pPr>
              <w:spacing w:before="40" w:afterLines="40"/>
            </w:pPr>
            <w:r w:rsidRPr="00C61DC8">
              <w:t>(</w:t>
            </w:r>
            <w:r>
              <w:t>99</w:t>
            </w:r>
            <w:r w:rsidRPr="00C61DC8">
              <w:t xml:space="preserve">) </w:t>
            </w:r>
          </w:p>
        </w:tc>
        <w:tc>
          <w:tcPr>
            <w:tcW w:w="1170" w:type="dxa"/>
          </w:tcPr>
          <w:p w:rsidR="005B45E1" w:rsidRPr="00C61DC8" w:rsidRDefault="005B45E1" w:rsidP="006D12A3">
            <w:pPr>
              <w:spacing w:before="40" w:afterLines="40"/>
            </w:pPr>
            <w:r w:rsidRPr="00C61DC8">
              <w:t>(10</w:t>
            </w:r>
            <w:r>
              <w:t>5</w:t>
            </w:r>
            <w:r w:rsidRPr="00C61DC8">
              <w:t>)</w:t>
            </w:r>
            <w:r>
              <w:t>(a)(F)</w:t>
            </w:r>
          </w:p>
        </w:tc>
        <w:tc>
          <w:tcPr>
            <w:tcW w:w="4950" w:type="dxa"/>
          </w:tcPr>
          <w:p w:rsidR="005B45E1" w:rsidRDefault="005B45E1" w:rsidP="006D12A3">
            <w:pPr>
              <w:spacing w:before="40" w:afterLines="40"/>
            </w:pPr>
            <w:r>
              <w:t>Add GHG to definition of regulated pollutant</w:t>
            </w:r>
          </w:p>
        </w:tc>
        <w:tc>
          <w:tcPr>
            <w:tcW w:w="6390" w:type="dxa"/>
          </w:tcPr>
          <w:p w:rsidR="005B45E1" w:rsidRDefault="005B45E1" w:rsidP="006D12A3">
            <w:pPr>
              <w:spacing w:before="40" w:afterLines="40"/>
            </w:pPr>
            <w:r>
              <w:t>This is a requirement for State Implementation Plans</w:t>
            </w:r>
            <w:r w:rsidR="000B6D15">
              <w:t xml:space="preserve">. </w:t>
            </w:r>
            <w:r>
              <w:t>See CFR 51.166(b)(1)(i)(a)</w:t>
            </w:r>
          </w:p>
        </w:tc>
      </w:tr>
      <w:tr w:rsidR="009F24A2" w:rsidTr="00410AD3">
        <w:tc>
          <w:tcPr>
            <w:tcW w:w="918" w:type="dxa"/>
          </w:tcPr>
          <w:p w:rsidR="009F24A2" w:rsidRDefault="009F24A2" w:rsidP="006D12A3">
            <w:pPr>
              <w:spacing w:before="40" w:afterLines="40"/>
              <w:rPr>
                <w:b/>
              </w:rPr>
            </w:pPr>
            <w:r>
              <w:rPr>
                <w:b/>
              </w:rPr>
              <w:t>200-0020</w:t>
            </w:r>
          </w:p>
        </w:tc>
        <w:tc>
          <w:tcPr>
            <w:tcW w:w="1170" w:type="dxa"/>
          </w:tcPr>
          <w:p w:rsidR="009F24A2" w:rsidRPr="00C61DC8" w:rsidRDefault="009F24A2" w:rsidP="006D12A3">
            <w:pPr>
              <w:spacing w:before="40" w:afterLines="40"/>
            </w:pPr>
            <w:r w:rsidRPr="00C61DC8">
              <w:t>(</w:t>
            </w:r>
            <w:r>
              <w:t>99</w:t>
            </w:r>
            <w:r w:rsidRPr="00C61DC8">
              <w:t>)(c)</w:t>
            </w:r>
          </w:p>
        </w:tc>
        <w:tc>
          <w:tcPr>
            <w:tcW w:w="1170" w:type="dxa"/>
          </w:tcPr>
          <w:p w:rsidR="009F24A2" w:rsidRPr="00C61DC8" w:rsidRDefault="009F24A2" w:rsidP="006D12A3">
            <w:pPr>
              <w:spacing w:before="40" w:afterLines="40"/>
            </w:pPr>
            <w:r w:rsidRPr="00C61DC8">
              <w:t>(10</w:t>
            </w:r>
            <w:r w:rsidR="005B45E1">
              <w:t>5</w:t>
            </w:r>
            <w:r w:rsidRPr="00C61DC8">
              <w:t>)(c)</w:t>
            </w:r>
          </w:p>
        </w:tc>
        <w:tc>
          <w:tcPr>
            <w:tcW w:w="4950" w:type="dxa"/>
          </w:tcPr>
          <w:p w:rsidR="009F24A2" w:rsidRPr="008A0DAE" w:rsidRDefault="009F24A2" w:rsidP="006D12A3">
            <w:pPr>
              <w:spacing w:before="40" w:afterLines="40"/>
            </w:pPr>
            <w:r>
              <w:t>Clarify the definition of regulated pollutant for pollutants subject to NSR</w:t>
            </w:r>
          </w:p>
        </w:tc>
        <w:tc>
          <w:tcPr>
            <w:tcW w:w="6390" w:type="dxa"/>
          </w:tcPr>
          <w:p w:rsidR="009F24A2" w:rsidRPr="008A0DAE" w:rsidRDefault="009F24A2" w:rsidP="006D12A3">
            <w:pPr>
              <w:spacing w:before="40" w:afterLines="40"/>
            </w:pPr>
            <w:r>
              <w:t>Ensures that only regulated pollutants with Significant Emission Rates are subject to NSR</w:t>
            </w:r>
          </w:p>
        </w:tc>
      </w:tr>
      <w:tr w:rsidR="009F24A2" w:rsidTr="00410AD3">
        <w:tc>
          <w:tcPr>
            <w:tcW w:w="918" w:type="dxa"/>
          </w:tcPr>
          <w:p w:rsidR="009F24A2" w:rsidRDefault="009F24A2" w:rsidP="006D12A3">
            <w:pPr>
              <w:spacing w:before="40" w:afterLines="40"/>
              <w:rPr>
                <w:b/>
              </w:rPr>
            </w:pPr>
            <w:r>
              <w:rPr>
                <w:b/>
              </w:rPr>
              <w:t>200-0020</w:t>
            </w:r>
          </w:p>
        </w:tc>
        <w:tc>
          <w:tcPr>
            <w:tcW w:w="1170" w:type="dxa"/>
          </w:tcPr>
          <w:p w:rsidR="009F24A2" w:rsidRPr="00C61DC8" w:rsidRDefault="009F24A2" w:rsidP="006D12A3">
            <w:pPr>
              <w:spacing w:before="40" w:afterLines="40"/>
            </w:pPr>
            <w:r w:rsidRPr="00C61DC8">
              <w:t>(12</w:t>
            </w:r>
            <w:r>
              <w:t>6</w:t>
            </w:r>
            <w:r w:rsidRPr="00C61DC8">
              <w:t>)</w:t>
            </w:r>
          </w:p>
        </w:tc>
        <w:tc>
          <w:tcPr>
            <w:tcW w:w="1170" w:type="dxa"/>
          </w:tcPr>
          <w:p w:rsidR="009F24A2" w:rsidRPr="00C61DC8" w:rsidRDefault="009F24A2" w:rsidP="006D12A3">
            <w:pPr>
              <w:spacing w:before="40" w:afterLines="40"/>
            </w:pPr>
            <w:r w:rsidRPr="00C61DC8">
              <w:t>(13</w:t>
            </w:r>
            <w:r w:rsidR="005B45E1">
              <w:t>2</w:t>
            </w:r>
            <w:r w:rsidRPr="00C61DC8">
              <w:t>)</w:t>
            </w:r>
          </w:p>
        </w:tc>
        <w:tc>
          <w:tcPr>
            <w:tcW w:w="4950" w:type="dxa"/>
          </w:tcPr>
          <w:p w:rsidR="009F24A2" w:rsidRDefault="009F24A2" w:rsidP="006D12A3">
            <w:pPr>
              <w:spacing w:before="40" w:afterLines="40"/>
            </w:pPr>
            <w:r>
              <w:t>Add exception for GHG emissions impacting Class I areas to the definition of significant emission rate</w:t>
            </w:r>
          </w:p>
        </w:tc>
        <w:tc>
          <w:tcPr>
            <w:tcW w:w="6390" w:type="dxa"/>
          </w:tcPr>
          <w:p w:rsidR="009F24A2" w:rsidRDefault="009F24A2" w:rsidP="006D12A3">
            <w:pPr>
              <w:spacing w:before="40" w:afterLines="40"/>
            </w:pPr>
            <w:r>
              <w:t>There is no ambient standard for GHG, so this provision should not apply to GHG emissions.</w:t>
            </w:r>
          </w:p>
        </w:tc>
      </w:tr>
      <w:tr w:rsidR="009F24A2" w:rsidTr="00410AD3">
        <w:tc>
          <w:tcPr>
            <w:tcW w:w="918" w:type="dxa"/>
          </w:tcPr>
          <w:p w:rsidR="009F24A2" w:rsidRDefault="009F24A2" w:rsidP="006D12A3">
            <w:pPr>
              <w:spacing w:before="40" w:afterLines="40"/>
              <w:rPr>
                <w:b/>
              </w:rPr>
            </w:pPr>
            <w:r>
              <w:rPr>
                <w:b/>
              </w:rPr>
              <w:t>200-0020</w:t>
            </w:r>
          </w:p>
        </w:tc>
        <w:tc>
          <w:tcPr>
            <w:tcW w:w="1170" w:type="dxa"/>
          </w:tcPr>
          <w:p w:rsidR="009F24A2" w:rsidRPr="00C61DC8" w:rsidRDefault="009F24A2" w:rsidP="006D12A3">
            <w:pPr>
              <w:spacing w:before="40" w:afterLines="40"/>
            </w:pPr>
            <w:r w:rsidRPr="00C61DC8">
              <w:t>NA</w:t>
            </w:r>
          </w:p>
        </w:tc>
        <w:tc>
          <w:tcPr>
            <w:tcW w:w="1170" w:type="dxa"/>
          </w:tcPr>
          <w:p w:rsidR="009F24A2" w:rsidRPr="00C61DC8" w:rsidRDefault="009F24A2" w:rsidP="006D12A3">
            <w:pPr>
              <w:spacing w:before="40" w:afterLines="40"/>
            </w:pPr>
            <w:r w:rsidRPr="00C61DC8">
              <w:t>(13</w:t>
            </w:r>
            <w:r w:rsidR="005B45E1">
              <w:t>4</w:t>
            </w:r>
            <w:r w:rsidRPr="00C61DC8">
              <w:t>)</w:t>
            </w:r>
          </w:p>
        </w:tc>
        <w:tc>
          <w:tcPr>
            <w:tcW w:w="4950" w:type="dxa"/>
          </w:tcPr>
          <w:p w:rsidR="009F24A2" w:rsidRPr="0065092C" w:rsidRDefault="009F24A2" w:rsidP="006D12A3">
            <w:pPr>
              <w:spacing w:before="40" w:afterLines="40"/>
            </w:pPr>
            <w:r w:rsidRPr="0065092C">
              <w:t>Add definition of small scale local energy project</w:t>
            </w:r>
          </w:p>
        </w:tc>
        <w:tc>
          <w:tcPr>
            <w:tcW w:w="6390" w:type="dxa"/>
          </w:tcPr>
          <w:p w:rsidR="009F24A2" w:rsidRPr="0065092C" w:rsidRDefault="009F24A2" w:rsidP="006D12A3">
            <w:pPr>
              <w:spacing w:before="40" w:afterLines="40"/>
            </w:pPr>
            <w:r w:rsidRPr="0065092C">
              <w:t>House Bill 2952 amended ORS 468A.040 to add an exception for small scale local energy projects regarding net air quality benefit</w:t>
            </w:r>
          </w:p>
        </w:tc>
      </w:tr>
      <w:tr w:rsidR="009F24A2" w:rsidRPr="00427D14" w:rsidTr="00410AD3">
        <w:tc>
          <w:tcPr>
            <w:tcW w:w="918" w:type="dxa"/>
          </w:tcPr>
          <w:p w:rsidR="009F24A2" w:rsidRPr="00427D14" w:rsidRDefault="009F24A2" w:rsidP="006D12A3">
            <w:pPr>
              <w:spacing w:before="40" w:afterLines="40"/>
              <w:rPr>
                <w:b/>
              </w:rPr>
            </w:pPr>
            <w:r w:rsidRPr="00427D14">
              <w:rPr>
                <w:b/>
              </w:rPr>
              <w:t>200-0020</w:t>
            </w:r>
          </w:p>
        </w:tc>
        <w:tc>
          <w:tcPr>
            <w:tcW w:w="1170" w:type="dxa"/>
          </w:tcPr>
          <w:p w:rsidR="009F24A2" w:rsidRPr="00427D14" w:rsidRDefault="009F24A2" w:rsidP="006D12A3">
            <w:pPr>
              <w:spacing w:before="40" w:afterLines="40"/>
            </w:pPr>
            <w:r w:rsidRPr="00427D14">
              <w:t>(143)</w:t>
            </w:r>
          </w:p>
        </w:tc>
        <w:tc>
          <w:tcPr>
            <w:tcW w:w="1170" w:type="dxa"/>
          </w:tcPr>
          <w:p w:rsidR="009F24A2" w:rsidRPr="00427D14" w:rsidRDefault="009F24A2" w:rsidP="006D12A3">
            <w:pPr>
              <w:spacing w:before="40" w:afterLines="40"/>
            </w:pPr>
            <w:r w:rsidRPr="00427D14">
              <w:t>(1</w:t>
            </w:r>
            <w:r w:rsidR="005B45E1">
              <w:t>50</w:t>
            </w:r>
            <w:r w:rsidRPr="00427D14">
              <w:t>)</w:t>
            </w:r>
          </w:p>
        </w:tc>
        <w:tc>
          <w:tcPr>
            <w:tcW w:w="4950" w:type="dxa"/>
          </w:tcPr>
          <w:p w:rsidR="009F24A2" w:rsidRPr="00427D14" w:rsidRDefault="009F24A2" w:rsidP="006D12A3">
            <w:pPr>
              <w:spacing w:before="40" w:afterLines="40"/>
            </w:pPr>
            <w:r w:rsidRPr="00427D14">
              <w:t>Add propylene carbonate to definition of VOC</w:t>
            </w:r>
          </w:p>
        </w:tc>
        <w:tc>
          <w:tcPr>
            <w:tcW w:w="6390" w:type="dxa"/>
          </w:tcPr>
          <w:p w:rsidR="009F24A2" w:rsidRPr="00427D14" w:rsidRDefault="009F24A2" w:rsidP="006D12A3">
            <w:pPr>
              <w:spacing w:before="40" w:afterLines="40"/>
            </w:pPr>
            <w:r w:rsidRPr="00427D14">
              <w:t>This pollutant has been added to the list of volatile organic compounds by the EPA</w:t>
            </w:r>
            <w:r w:rsidR="000B6D15">
              <w:t xml:space="preserve">. </w:t>
            </w:r>
          </w:p>
        </w:tc>
      </w:tr>
      <w:tr w:rsidR="009F24A2" w:rsidTr="00410AD3">
        <w:tc>
          <w:tcPr>
            <w:tcW w:w="918" w:type="dxa"/>
          </w:tcPr>
          <w:p w:rsidR="009F24A2" w:rsidRDefault="009F24A2" w:rsidP="006D12A3">
            <w:pPr>
              <w:spacing w:before="40" w:afterLines="40"/>
              <w:rPr>
                <w:b/>
              </w:rPr>
            </w:pPr>
            <w:r>
              <w:rPr>
                <w:b/>
              </w:rPr>
              <w:t>200-0020</w:t>
            </w:r>
          </w:p>
        </w:tc>
        <w:tc>
          <w:tcPr>
            <w:tcW w:w="1170" w:type="dxa"/>
          </w:tcPr>
          <w:p w:rsidR="009F24A2" w:rsidRPr="00C61DC8" w:rsidRDefault="009F24A2" w:rsidP="006D12A3">
            <w:pPr>
              <w:spacing w:before="40" w:afterLines="40"/>
            </w:pPr>
          </w:p>
        </w:tc>
        <w:tc>
          <w:tcPr>
            <w:tcW w:w="1170" w:type="dxa"/>
          </w:tcPr>
          <w:p w:rsidR="009F24A2" w:rsidRPr="00C61DC8" w:rsidRDefault="009F24A2" w:rsidP="006D12A3">
            <w:pPr>
              <w:spacing w:before="40" w:afterLines="40"/>
            </w:pPr>
          </w:p>
        </w:tc>
        <w:tc>
          <w:tcPr>
            <w:tcW w:w="4950" w:type="dxa"/>
          </w:tcPr>
          <w:p w:rsidR="009F24A2" w:rsidRPr="00032A03" w:rsidRDefault="00AC0822" w:rsidP="006D12A3">
            <w:pPr>
              <w:spacing w:before="40" w:afterLines="40"/>
            </w:pPr>
            <w:r>
              <w:t>Change</w:t>
            </w:r>
            <w:r w:rsidR="009F24A2" w:rsidRPr="00032A03">
              <w:t xml:space="preserve"> the editorial note about the table</w:t>
            </w:r>
            <w:r w:rsidR="009F24A2">
              <w:t>s</w:t>
            </w:r>
            <w:r w:rsidR="009F24A2" w:rsidRPr="00032A03">
              <w:t xml:space="preserve"> not being included </w:t>
            </w:r>
            <w:r w:rsidR="009F24A2">
              <w:t xml:space="preserve">with the rules </w:t>
            </w:r>
          </w:p>
        </w:tc>
        <w:tc>
          <w:tcPr>
            <w:tcW w:w="6390" w:type="dxa"/>
          </w:tcPr>
          <w:p w:rsidR="009F24A2" w:rsidRDefault="009F24A2" w:rsidP="006D12A3">
            <w:pPr>
              <w:spacing w:before="40" w:afterLines="40"/>
            </w:pPr>
            <w:r>
              <w:t xml:space="preserve">The Secretary of State will now include links to tables in PDF files </w:t>
            </w:r>
          </w:p>
        </w:tc>
      </w:tr>
      <w:tr w:rsidR="009F24A2" w:rsidTr="00410AD3">
        <w:tc>
          <w:tcPr>
            <w:tcW w:w="918" w:type="dxa"/>
          </w:tcPr>
          <w:p w:rsidR="009F24A2" w:rsidRDefault="009F24A2" w:rsidP="006D12A3">
            <w:pPr>
              <w:spacing w:before="40" w:afterLines="40"/>
              <w:rPr>
                <w:b/>
              </w:rPr>
            </w:pPr>
            <w:r>
              <w:rPr>
                <w:b/>
              </w:rPr>
              <w:t>200-0025</w:t>
            </w:r>
          </w:p>
        </w:tc>
        <w:tc>
          <w:tcPr>
            <w:tcW w:w="1170" w:type="dxa"/>
          </w:tcPr>
          <w:p w:rsidR="009F24A2" w:rsidRPr="00C61DC8" w:rsidRDefault="009F24A2" w:rsidP="006D12A3">
            <w:pPr>
              <w:spacing w:before="40" w:afterLines="40"/>
            </w:pPr>
            <w:r w:rsidRPr="00C61DC8">
              <w:t>NA</w:t>
            </w:r>
          </w:p>
        </w:tc>
        <w:tc>
          <w:tcPr>
            <w:tcW w:w="1170" w:type="dxa"/>
          </w:tcPr>
          <w:p w:rsidR="009F24A2" w:rsidRPr="00C61DC8" w:rsidRDefault="009F24A2" w:rsidP="006D12A3">
            <w:pPr>
              <w:spacing w:before="40" w:afterLines="40"/>
            </w:pPr>
            <w:r w:rsidRPr="00C61DC8">
              <w:t>(24)</w:t>
            </w:r>
          </w:p>
        </w:tc>
        <w:tc>
          <w:tcPr>
            <w:tcW w:w="4950" w:type="dxa"/>
          </w:tcPr>
          <w:p w:rsidR="009F24A2" w:rsidRDefault="009F24A2" w:rsidP="006D12A3">
            <w:pPr>
              <w:spacing w:before="40" w:afterLines="40"/>
            </w:pPr>
            <w:r>
              <w:t>Add CO2e to Abbreviations and Acronyms</w:t>
            </w:r>
          </w:p>
        </w:tc>
        <w:tc>
          <w:tcPr>
            <w:tcW w:w="6390" w:type="dxa"/>
          </w:tcPr>
          <w:p w:rsidR="009F24A2" w:rsidRDefault="009F24A2" w:rsidP="006D12A3">
            <w:pPr>
              <w:spacing w:before="40" w:afterLines="40"/>
            </w:pPr>
            <w:r>
              <w:t>CO2e is needed for the definition of greenhouse gases</w:t>
            </w:r>
          </w:p>
        </w:tc>
      </w:tr>
      <w:tr w:rsidR="009F24A2" w:rsidTr="00410AD3">
        <w:tc>
          <w:tcPr>
            <w:tcW w:w="918" w:type="dxa"/>
          </w:tcPr>
          <w:p w:rsidR="009F24A2" w:rsidRDefault="009F24A2" w:rsidP="006D12A3">
            <w:pPr>
              <w:spacing w:before="40" w:afterLines="40"/>
              <w:rPr>
                <w:b/>
              </w:rPr>
            </w:pPr>
            <w:r>
              <w:rPr>
                <w:b/>
              </w:rPr>
              <w:t>200-0025</w:t>
            </w:r>
          </w:p>
        </w:tc>
        <w:tc>
          <w:tcPr>
            <w:tcW w:w="1170" w:type="dxa"/>
          </w:tcPr>
          <w:p w:rsidR="009F24A2" w:rsidRPr="00C61DC8" w:rsidRDefault="009F24A2" w:rsidP="006D12A3">
            <w:pPr>
              <w:spacing w:before="40" w:afterLines="40"/>
            </w:pPr>
            <w:r w:rsidRPr="00C61DC8">
              <w:t>NA</w:t>
            </w:r>
          </w:p>
        </w:tc>
        <w:tc>
          <w:tcPr>
            <w:tcW w:w="1170" w:type="dxa"/>
          </w:tcPr>
          <w:p w:rsidR="009F24A2" w:rsidRPr="00C61DC8" w:rsidRDefault="009F24A2" w:rsidP="006D12A3">
            <w:pPr>
              <w:spacing w:before="40" w:afterLines="40"/>
            </w:pPr>
            <w:r w:rsidRPr="00C61DC8">
              <w:t>(43)</w:t>
            </w:r>
          </w:p>
        </w:tc>
        <w:tc>
          <w:tcPr>
            <w:tcW w:w="4950" w:type="dxa"/>
          </w:tcPr>
          <w:p w:rsidR="009F24A2" w:rsidRDefault="009F24A2" w:rsidP="006D12A3">
            <w:pPr>
              <w:spacing w:before="40" w:afterLines="40"/>
            </w:pPr>
            <w:r>
              <w:t>Add GHG to Abbreviations and Acronyms</w:t>
            </w:r>
          </w:p>
        </w:tc>
        <w:tc>
          <w:tcPr>
            <w:tcW w:w="6390" w:type="dxa"/>
          </w:tcPr>
          <w:p w:rsidR="009F24A2" w:rsidRDefault="009F24A2" w:rsidP="006D12A3">
            <w:pPr>
              <w:spacing w:before="40" w:afterLines="40"/>
            </w:pPr>
            <w:r>
              <w:t>GHG is a newly regulated pollutant</w:t>
            </w:r>
          </w:p>
        </w:tc>
      </w:tr>
    </w:tbl>
    <w:p w:rsidR="004862BF" w:rsidRDefault="004862BF" w:rsidP="00810C9D">
      <w:pPr>
        <w:spacing w:before="40" w:after="40"/>
      </w:pPr>
      <w:r>
        <w:br w:type="page"/>
      </w:r>
    </w:p>
    <w:tbl>
      <w:tblPr>
        <w:tblW w:w="14598"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440"/>
        <w:gridCol w:w="5850"/>
        <w:gridCol w:w="6390"/>
      </w:tblGrid>
      <w:tr w:rsidR="00B807C1" w:rsidRPr="008923DE" w:rsidTr="0028683C">
        <w:trPr>
          <w:tblHeader/>
        </w:trPr>
        <w:tc>
          <w:tcPr>
            <w:tcW w:w="918" w:type="dxa"/>
          </w:tcPr>
          <w:p w:rsidR="00B807C1" w:rsidRPr="008923DE" w:rsidRDefault="00D10088" w:rsidP="00810C9D">
            <w:pPr>
              <w:spacing w:before="40" w:after="40"/>
              <w:jc w:val="center"/>
              <w:rPr>
                <w:b/>
              </w:rPr>
            </w:pPr>
            <w:r>
              <w:lastRenderedPageBreak/>
              <w:br w:type="page"/>
            </w:r>
            <w:r w:rsidR="00B807C1" w:rsidRPr="008923DE">
              <w:rPr>
                <w:b/>
              </w:rPr>
              <w:t>Division</w:t>
            </w:r>
          </w:p>
        </w:tc>
        <w:tc>
          <w:tcPr>
            <w:tcW w:w="1440" w:type="dxa"/>
          </w:tcPr>
          <w:p w:rsidR="00B807C1" w:rsidRPr="003F3264" w:rsidRDefault="00B807C1" w:rsidP="00810C9D">
            <w:pPr>
              <w:spacing w:before="40" w:after="40"/>
              <w:jc w:val="center"/>
              <w:rPr>
                <w:b/>
                <w:highlight w:val="yellow"/>
              </w:rPr>
            </w:pPr>
            <w:r w:rsidRPr="000E0B5F">
              <w:rPr>
                <w:b/>
              </w:rPr>
              <w:t>Rule</w:t>
            </w:r>
          </w:p>
        </w:tc>
        <w:tc>
          <w:tcPr>
            <w:tcW w:w="5850" w:type="dxa"/>
          </w:tcPr>
          <w:p w:rsidR="00B807C1" w:rsidRPr="008923DE" w:rsidRDefault="00B807C1" w:rsidP="00810C9D">
            <w:pPr>
              <w:spacing w:before="40" w:after="40"/>
              <w:jc w:val="center"/>
              <w:rPr>
                <w:b/>
              </w:rPr>
            </w:pPr>
            <w:r w:rsidRPr="008923DE">
              <w:rPr>
                <w:b/>
              </w:rPr>
              <w:t>Suggested change</w:t>
            </w:r>
          </w:p>
        </w:tc>
        <w:tc>
          <w:tcPr>
            <w:tcW w:w="6390" w:type="dxa"/>
          </w:tcPr>
          <w:p w:rsidR="00B807C1" w:rsidRPr="008923DE" w:rsidRDefault="00B807C1" w:rsidP="00810C9D">
            <w:pPr>
              <w:spacing w:before="40" w:after="40"/>
              <w:jc w:val="center"/>
              <w:rPr>
                <w:b/>
              </w:rPr>
            </w:pPr>
            <w:r>
              <w:rPr>
                <w:b/>
              </w:rPr>
              <w:t>Reason/Issues</w:t>
            </w:r>
          </w:p>
        </w:tc>
      </w:tr>
      <w:tr w:rsidR="00476C90" w:rsidRPr="008923DE" w:rsidTr="0028683C">
        <w:tc>
          <w:tcPr>
            <w:tcW w:w="918" w:type="dxa"/>
          </w:tcPr>
          <w:p w:rsidR="00476C90" w:rsidRPr="00B807C1" w:rsidRDefault="00476C90" w:rsidP="006D12A3">
            <w:pPr>
              <w:spacing w:beforeLines="40" w:afterLines="40"/>
              <w:rPr>
                <w:b/>
              </w:rPr>
            </w:pPr>
            <w:r w:rsidRPr="00B807C1">
              <w:rPr>
                <w:b/>
              </w:rPr>
              <w:t>200</w:t>
            </w:r>
          </w:p>
        </w:tc>
        <w:tc>
          <w:tcPr>
            <w:tcW w:w="1440" w:type="dxa"/>
          </w:tcPr>
          <w:p w:rsidR="00476C90" w:rsidRPr="00B807C1" w:rsidRDefault="00476C90" w:rsidP="006D12A3">
            <w:pPr>
              <w:spacing w:beforeLines="40" w:afterLines="40"/>
            </w:pPr>
            <w:r w:rsidRPr="00B807C1">
              <w:t>0040</w:t>
            </w:r>
          </w:p>
        </w:tc>
        <w:tc>
          <w:tcPr>
            <w:tcW w:w="5850" w:type="dxa"/>
          </w:tcPr>
          <w:p w:rsidR="00476C90" w:rsidRPr="00B807C1" w:rsidRDefault="00476C90" w:rsidP="006D12A3">
            <w:pPr>
              <w:spacing w:beforeLines="40" w:afterLines="40"/>
            </w:pPr>
            <w:r w:rsidRPr="00B807C1">
              <w:t>Change the date for the State Implementation Plan modification</w:t>
            </w:r>
          </w:p>
        </w:tc>
        <w:tc>
          <w:tcPr>
            <w:tcW w:w="6390" w:type="dxa"/>
          </w:tcPr>
          <w:p w:rsidR="00476C90" w:rsidRDefault="00476C90" w:rsidP="006D12A3">
            <w:pPr>
              <w:spacing w:beforeLines="40" w:afterLines="40"/>
            </w:pPr>
            <w:r w:rsidRPr="00B807C1">
              <w:t>The proposed changes are part of the SIP which will be revised as a result of the proposed changes</w:t>
            </w:r>
            <w:r w:rsidR="000B6D15">
              <w:t xml:space="preserve">. </w:t>
            </w:r>
          </w:p>
        </w:tc>
      </w:tr>
      <w:tr w:rsidR="00B807C1" w:rsidTr="0028683C">
        <w:tc>
          <w:tcPr>
            <w:tcW w:w="918" w:type="dxa"/>
          </w:tcPr>
          <w:p w:rsidR="00B807C1" w:rsidRDefault="00B807C1" w:rsidP="006D12A3">
            <w:pPr>
              <w:spacing w:beforeLines="40" w:afterLines="40"/>
              <w:rPr>
                <w:b/>
              </w:rPr>
            </w:pPr>
            <w:r>
              <w:rPr>
                <w:b/>
              </w:rPr>
              <w:t>200</w:t>
            </w:r>
          </w:p>
        </w:tc>
        <w:tc>
          <w:tcPr>
            <w:tcW w:w="1440" w:type="dxa"/>
          </w:tcPr>
          <w:p w:rsidR="00B807C1" w:rsidRDefault="00B807C1" w:rsidP="006D12A3">
            <w:pPr>
              <w:spacing w:beforeLines="40" w:afterLines="40"/>
            </w:pPr>
            <w:r>
              <w:t>Table 1</w:t>
            </w:r>
          </w:p>
        </w:tc>
        <w:tc>
          <w:tcPr>
            <w:tcW w:w="5850" w:type="dxa"/>
          </w:tcPr>
          <w:p w:rsidR="00B807C1" w:rsidRDefault="00B807C1" w:rsidP="006D12A3">
            <w:pPr>
              <w:spacing w:beforeLines="40" w:afterLines="40"/>
            </w:pPr>
            <w:r>
              <w:t>Add PM2.5 SILs</w:t>
            </w:r>
          </w:p>
        </w:tc>
        <w:tc>
          <w:tcPr>
            <w:tcW w:w="6390" w:type="dxa"/>
          </w:tcPr>
          <w:p w:rsidR="00B807C1" w:rsidRDefault="00B807C1" w:rsidP="006D12A3">
            <w:pPr>
              <w:spacing w:beforeLines="40" w:afterLines="40"/>
            </w:pPr>
            <w:r>
              <w:t>EPA adopted SILs for PM2.5</w:t>
            </w:r>
          </w:p>
        </w:tc>
      </w:tr>
      <w:tr w:rsidR="00B807C1" w:rsidTr="0028683C">
        <w:tc>
          <w:tcPr>
            <w:tcW w:w="918" w:type="dxa"/>
          </w:tcPr>
          <w:p w:rsidR="00B807C1" w:rsidRDefault="00B807C1" w:rsidP="006D12A3">
            <w:pPr>
              <w:spacing w:beforeLines="40" w:afterLines="40"/>
              <w:rPr>
                <w:b/>
              </w:rPr>
            </w:pPr>
            <w:r>
              <w:rPr>
                <w:b/>
              </w:rPr>
              <w:t>200</w:t>
            </w:r>
          </w:p>
        </w:tc>
        <w:tc>
          <w:tcPr>
            <w:tcW w:w="1440" w:type="dxa"/>
          </w:tcPr>
          <w:p w:rsidR="00B807C1" w:rsidRDefault="00B807C1" w:rsidP="006D12A3">
            <w:pPr>
              <w:spacing w:beforeLines="40" w:afterLines="40"/>
            </w:pPr>
            <w:r>
              <w:t>Table 1</w:t>
            </w:r>
          </w:p>
        </w:tc>
        <w:tc>
          <w:tcPr>
            <w:tcW w:w="5850" w:type="dxa"/>
          </w:tcPr>
          <w:p w:rsidR="00B807C1" w:rsidRDefault="00B807C1" w:rsidP="006D12A3">
            <w:pPr>
              <w:spacing w:beforeLines="40" w:afterLines="40"/>
            </w:pPr>
            <w:r>
              <w:t>Combine SILs for all air quality areas into one table for all pollutants</w:t>
            </w:r>
          </w:p>
        </w:tc>
        <w:tc>
          <w:tcPr>
            <w:tcW w:w="6390" w:type="dxa"/>
          </w:tcPr>
          <w:p w:rsidR="00B807C1" w:rsidRDefault="00B807C1" w:rsidP="006D12A3">
            <w:pPr>
              <w:spacing w:beforeLines="40" w:afterLines="40"/>
            </w:pPr>
            <w:r>
              <w:t>Having all SILs in one table will make it easier</w:t>
            </w:r>
            <w:r w:rsidR="000B6D15">
              <w:t xml:space="preserve">. </w:t>
            </w:r>
            <w:r>
              <w:t xml:space="preserve"> </w:t>
            </w:r>
          </w:p>
        </w:tc>
      </w:tr>
      <w:tr w:rsidR="004F29AD" w:rsidTr="0034509D">
        <w:tc>
          <w:tcPr>
            <w:tcW w:w="918" w:type="dxa"/>
          </w:tcPr>
          <w:p w:rsidR="004F29AD" w:rsidRDefault="004F29AD" w:rsidP="006D12A3">
            <w:pPr>
              <w:spacing w:beforeLines="40" w:afterLines="40"/>
              <w:rPr>
                <w:b/>
              </w:rPr>
            </w:pPr>
            <w:r>
              <w:rPr>
                <w:b/>
              </w:rPr>
              <w:t>200</w:t>
            </w:r>
          </w:p>
        </w:tc>
        <w:tc>
          <w:tcPr>
            <w:tcW w:w="1440" w:type="dxa"/>
          </w:tcPr>
          <w:p w:rsidR="004F29AD" w:rsidRDefault="004F29AD" w:rsidP="006D12A3">
            <w:pPr>
              <w:spacing w:beforeLines="40" w:afterLines="40"/>
            </w:pPr>
            <w:r>
              <w:t>Table 2</w:t>
            </w:r>
          </w:p>
        </w:tc>
        <w:tc>
          <w:tcPr>
            <w:tcW w:w="5850" w:type="dxa"/>
          </w:tcPr>
          <w:p w:rsidR="004F29AD" w:rsidRDefault="004F29AD" w:rsidP="006D12A3">
            <w:pPr>
              <w:spacing w:beforeLines="40" w:afterLines="40"/>
            </w:pPr>
            <w:r>
              <w:t>Add significant emission rate for GHG</w:t>
            </w:r>
          </w:p>
        </w:tc>
        <w:tc>
          <w:tcPr>
            <w:tcW w:w="6390" w:type="dxa"/>
          </w:tcPr>
          <w:p w:rsidR="004F29AD" w:rsidRDefault="004F29AD" w:rsidP="006D12A3">
            <w:pPr>
              <w:spacing w:beforeLines="40" w:afterLines="40"/>
            </w:pPr>
            <w:r>
              <w:t>EPA adopted a major source threshold and significant emission rate when it defined GHG as a regulated pollutant</w:t>
            </w:r>
          </w:p>
        </w:tc>
      </w:tr>
      <w:tr w:rsidR="00B807C1" w:rsidTr="0028683C">
        <w:tc>
          <w:tcPr>
            <w:tcW w:w="918" w:type="dxa"/>
          </w:tcPr>
          <w:p w:rsidR="00B807C1" w:rsidRDefault="00B807C1" w:rsidP="006D12A3">
            <w:pPr>
              <w:spacing w:beforeLines="40" w:afterLines="40"/>
              <w:rPr>
                <w:b/>
              </w:rPr>
            </w:pPr>
            <w:r>
              <w:rPr>
                <w:b/>
              </w:rPr>
              <w:t>200</w:t>
            </w:r>
          </w:p>
        </w:tc>
        <w:tc>
          <w:tcPr>
            <w:tcW w:w="1440" w:type="dxa"/>
          </w:tcPr>
          <w:p w:rsidR="00B807C1" w:rsidRDefault="00B807C1" w:rsidP="006D12A3">
            <w:pPr>
              <w:spacing w:beforeLines="40" w:afterLines="40"/>
            </w:pPr>
            <w:r>
              <w:t>Table 2</w:t>
            </w:r>
          </w:p>
        </w:tc>
        <w:tc>
          <w:tcPr>
            <w:tcW w:w="5850" w:type="dxa"/>
          </w:tcPr>
          <w:p w:rsidR="00B807C1" w:rsidRDefault="00B807C1" w:rsidP="006D12A3">
            <w:pPr>
              <w:spacing w:beforeLines="40" w:afterLines="40"/>
            </w:pPr>
            <w:r>
              <w:t>Add significant emission rate for direct PM2.5</w:t>
            </w:r>
          </w:p>
        </w:tc>
        <w:tc>
          <w:tcPr>
            <w:tcW w:w="6390" w:type="dxa"/>
          </w:tcPr>
          <w:p w:rsidR="00B807C1" w:rsidRDefault="00B807C1" w:rsidP="006D12A3">
            <w:pPr>
              <w:spacing w:beforeLines="40" w:afterLines="40"/>
            </w:pPr>
            <w:r>
              <w:t>EPA adopted a major source threshold and significant emission rate for PM2.5</w:t>
            </w:r>
          </w:p>
        </w:tc>
      </w:tr>
      <w:tr w:rsidR="00B807C1" w:rsidTr="0028683C">
        <w:tc>
          <w:tcPr>
            <w:tcW w:w="918" w:type="dxa"/>
          </w:tcPr>
          <w:p w:rsidR="00B807C1" w:rsidRDefault="00B807C1" w:rsidP="006D12A3">
            <w:pPr>
              <w:spacing w:beforeLines="40" w:afterLines="40"/>
              <w:rPr>
                <w:b/>
              </w:rPr>
            </w:pPr>
            <w:r>
              <w:rPr>
                <w:b/>
              </w:rPr>
              <w:t>200</w:t>
            </w:r>
          </w:p>
        </w:tc>
        <w:tc>
          <w:tcPr>
            <w:tcW w:w="1440" w:type="dxa"/>
          </w:tcPr>
          <w:p w:rsidR="00B807C1" w:rsidRDefault="00B807C1" w:rsidP="006D12A3">
            <w:pPr>
              <w:spacing w:beforeLines="40" w:afterLines="40"/>
            </w:pPr>
            <w:r>
              <w:t>Table 2</w:t>
            </w:r>
          </w:p>
        </w:tc>
        <w:tc>
          <w:tcPr>
            <w:tcW w:w="5850" w:type="dxa"/>
          </w:tcPr>
          <w:p w:rsidR="00B807C1" w:rsidRDefault="00B807C1" w:rsidP="006D12A3">
            <w:pPr>
              <w:spacing w:beforeLines="40" w:afterLines="40"/>
            </w:pPr>
            <w:r>
              <w:t>Add significant emission rate for PM2.5 precursors</w:t>
            </w:r>
          </w:p>
        </w:tc>
        <w:tc>
          <w:tcPr>
            <w:tcW w:w="6390" w:type="dxa"/>
          </w:tcPr>
          <w:p w:rsidR="00B807C1" w:rsidRDefault="00B807C1" w:rsidP="006D12A3">
            <w:pPr>
              <w:spacing w:beforeLines="40" w:afterLines="40"/>
            </w:pPr>
            <w:r>
              <w:t>EPA adopted significant emission rates for PM2.5 precursors</w:t>
            </w:r>
          </w:p>
        </w:tc>
      </w:tr>
      <w:tr w:rsidR="00B807C1" w:rsidTr="0028683C">
        <w:tc>
          <w:tcPr>
            <w:tcW w:w="918" w:type="dxa"/>
          </w:tcPr>
          <w:p w:rsidR="00B807C1" w:rsidRDefault="00B807C1" w:rsidP="006D12A3">
            <w:pPr>
              <w:spacing w:beforeLines="40" w:afterLines="40"/>
              <w:rPr>
                <w:b/>
              </w:rPr>
            </w:pPr>
            <w:r>
              <w:rPr>
                <w:b/>
              </w:rPr>
              <w:t>200</w:t>
            </w:r>
          </w:p>
        </w:tc>
        <w:tc>
          <w:tcPr>
            <w:tcW w:w="1440" w:type="dxa"/>
          </w:tcPr>
          <w:p w:rsidR="00B807C1" w:rsidRDefault="00B807C1" w:rsidP="006D12A3">
            <w:pPr>
              <w:spacing w:beforeLines="40" w:afterLines="40"/>
            </w:pPr>
            <w:r>
              <w:t>Table 2</w:t>
            </w:r>
          </w:p>
        </w:tc>
        <w:tc>
          <w:tcPr>
            <w:tcW w:w="5850" w:type="dxa"/>
          </w:tcPr>
          <w:p w:rsidR="00B807C1" w:rsidRDefault="00B807C1" w:rsidP="006D12A3">
            <w:pPr>
              <w:spacing w:beforeLines="40" w:afterLines="40"/>
            </w:pPr>
            <w:r>
              <w:t>Add significant emission rate for VOC precursors</w:t>
            </w:r>
          </w:p>
        </w:tc>
        <w:tc>
          <w:tcPr>
            <w:tcW w:w="6390" w:type="dxa"/>
          </w:tcPr>
          <w:p w:rsidR="00B807C1" w:rsidRDefault="00B807C1" w:rsidP="006D12A3">
            <w:pPr>
              <w:spacing w:beforeLines="40" w:afterLines="40"/>
            </w:pPr>
            <w:r>
              <w:t>EPA already adopted significant emission rates for VOC precursors but these were never added to this table</w:t>
            </w:r>
          </w:p>
        </w:tc>
      </w:tr>
      <w:tr w:rsidR="00B807C1" w:rsidTr="0028683C">
        <w:tc>
          <w:tcPr>
            <w:tcW w:w="918" w:type="dxa"/>
          </w:tcPr>
          <w:p w:rsidR="00B807C1" w:rsidRPr="008923DE" w:rsidRDefault="00B807C1" w:rsidP="006D12A3">
            <w:pPr>
              <w:spacing w:beforeLines="40" w:afterLines="40"/>
              <w:rPr>
                <w:b/>
              </w:rPr>
            </w:pPr>
            <w:r>
              <w:rPr>
                <w:b/>
              </w:rPr>
              <w:t>200</w:t>
            </w:r>
          </w:p>
        </w:tc>
        <w:tc>
          <w:tcPr>
            <w:tcW w:w="1440" w:type="dxa"/>
          </w:tcPr>
          <w:p w:rsidR="00B807C1" w:rsidRDefault="00B807C1" w:rsidP="006D12A3">
            <w:pPr>
              <w:spacing w:beforeLines="40" w:afterLines="40"/>
            </w:pPr>
            <w:r>
              <w:t>Table 3</w:t>
            </w:r>
          </w:p>
        </w:tc>
        <w:tc>
          <w:tcPr>
            <w:tcW w:w="5850" w:type="dxa"/>
          </w:tcPr>
          <w:p w:rsidR="00B807C1" w:rsidRDefault="00B807C1" w:rsidP="006D12A3">
            <w:pPr>
              <w:spacing w:beforeLines="40" w:afterLines="40"/>
            </w:pPr>
            <w:r>
              <w:t>Remove the metric significant emission rates in metric units</w:t>
            </w:r>
          </w:p>
        </w:tc>
        <w:tc>
          <w:tcPr>
            <w:tcW w:w="6390" w:type="dxa"/>
          </w:tcPr>
          <w:p w:rsidR="00B807C1" w:rsidRDefault="00B807C1" w:rsidP="006D12A3">
            <w:pPr>
              <w:spacing w:beforeLines="40" w:afterLines="40"/>
            </w:pPr>
            <w:r>
              <w:t>The conversion from English units to metric units is not exact</w:t>
            </w:r>
            <w:r w:rsidR="000B6D15">
              <w:t xml:space="preserve">. </w:t>
            </w:r>
            <w:r>
              <w:t>This has caused problems in compliance with these limits</w:t>
            </w:r>
            <w:r w:rsidR="000B6D15">
              <w:t xml:space="preserve">. </w:t>
            </w:r>
          </w:p>
        </w:tc>
      </w:tr>
      <w:tr w:rsidR="00B807C1" w:rsidTr="0028683C">
        <w:tc>
          <w:tcPr>
            <w:tcW w:w="918" w:type="dxa"/>
          </w:tcPr>
          <w:p w:rsidR="00B807C1" w:rsidRPr="008923DE" w:rsidRDefault="00B807C1" w:rsidP="006D12A3">
            <w:pPr>
              <w:spacing w:beforeLines="40" w:afterLines="40"/>
              <w:rPr>
                <w:b/>
              </w:rPr>
            </w:pPr>
            <w:r>
              <w:rPr>
                <w:b/>
              </w:rPr>
              <w:t>200</w:t>
            </w:r>
          </w:p>
        </w:tc>
        <w:tc>
          <w:tcPr>
            <w:tcW w:w="1440" w:type="dxa"/>
          </w:tcPr>
          <w:p w:rsidR="00B807C1" w:rsidRDefault="00B807C1" w:rsidP="006D12A3">
            <w:pPr>
              <w:spacing w:beforeLines="40" w:afterLines="40"/>
            </w:pPr>
            <w:r>
              <w:t xml:space="preserve">Table 4 </w:t>
            </w:r>
          </w:p>
        </w:tc>
        <w:tc>
          <w:tcPr>
            <w:tcW w:w="5850" w:type="dxa"/>
          </w:tcPr>
          <w:p w:rsidR="00B807C1" w:rsidRDefault="00B807C1" w:rsidP="006D12A3">
            <w:pPr>
              <w:spacing w:beforeLines="40" w:afterLines="40"/>
            </w:pPr>
            <w:r>
              <w:t>Add de minimis level for GHG</w:t>
            </w:r>
          </w:p>
        </w:tc>
        <w:tc>
          <w:tcPr>
            <w:tcW w:w="6390" w:type="dxa"/>
          </w:tcPr>
          <w:p w:rsidR="00B807C1" w:rsidRDefault="00B807C1" w:rsidP="006D12A3">
            <w:pPr>
              <w:spacing w:beforeLines="40" w:afterLines="40"/>
            </w:pPr>
            <w:r>
              <w:t xml:space="preserve">The de minimis level for GHG is set at </w:t>
            </w:r>
            <w:r w:rsidR="004F29AD">
              <w:t>the GHG reporting threshold</w:t>
            </w:r>
            <w:r w:rsidR="000B6D15">
              <w:t xml:space="preserve">. </w:t>
            </w:r>
            <w:r>
              <w:t>DEQ will evaluate this level upon implementation and make adjustments if necessary</w:t>
            </w:r>
            <w:r w:rsidR="000B6D15">
              <w:t xml:space="preserve">. </w:t>
            </w:r>
            <w:r>
              <w:t xml:space="preserve">  </w:t>
            </w:r>
          </w:p>
        </w:tc>
      </w:tr>
      <w:tr w:rsidR="00B807C1" w:rsidTr="0028683C">
        <w:tc>
          <w:tcPr>
            <w:tcW w:w="918" w:type="dxa"/>
          </w:tcPr>
          <w:p w:rsidR="00B807C1" w:rsidRPr="008923DE" w:rsidRDefault="00B807C1" w:rsidP="006D12A3">
            <w:pPr>
              <w:spacing w:beforeLines="40" w:afterLines="40"/>
              <w:rPr>
                <w:b/>
              </w:rPr>
            </w:pPr>
            <w:r>
              <w:rPr>
                <w:b/>
              </w:rPr>
              <w:t>200</w:t>
            </w:r>
          </w:p>
        </w:tc>
        <w:tc>
          <w:tcPr>
            <w:tcW w:w="1440" w:type="dxa"/>
          </w:tcPr>
          <w:p w:rsidR="00B807C1" w:rsidRDefault="00B807C1" w:rsidP="006D12A3">
            <w:pPr>
              <w:spacing w:beforeLines="40" w:afterLines="40"/>
            </w:pPr>
            <w:r>
              <w:t xml:space="preserve">Table 4 </w:t>
            </w:r>
          </w:p>
        </w:tc>
        <w:tc>
          <w:tcPr>
            <w:tcW w:w="5850" w:type="dxa"/>
          </w:tcPr>
          <w:p w:rsidR="00B807C1" w:rsidRDefault="00B807C1" w:rsidP="006D12A3">
            <w:pPr>
              <w:spacing w:beforeLines="40" w:afterLines="40"/>
            </w:pPr>
            <w:r>
              <w:t>Add de minimis levels for PM2.5 in the Medford AQMA</w:t>
            </w:r>
          </w:p>
        </w:tc>
        <w:tc>
          <w:tcPr>
            <w:tcW w:w="6390" w:type="dxa"/>
          </w:tcPr>
          <w:p w:rsidR="00B807C1" w:rsidRDefault="00B807C1" w:rsidP="006D12A3">
            <w:pPr>
              <w:spacing w:beforeLines="40" w:afterLines="40"/>
            </w:pPr>
            <w:r>
              <w:t>The de minimis levels for PM2.5 are consistent with PM10</w:t>
            </w:r>
            <w:r w:rsidR="000B6D15">
              <w:t xml:space="preserve">. </w:t>
            </w:r>
          </w:p>
        </w:tc>
      </w:tr>
      <w:tr w:rsidR="00B807C1" w:rsidTr="0028683C">
        <w:tc>
          <w:tcPr>
            <w:tcW w:w="918" w:type="dxa"/>
          </w:tcPr>
          <w:p w:rsidR="00B807C1" w:rsidRPr="008923DE" w:rsidRDefault="00B807C1" w:rsidP="006D12A3">
            <w:pPr>
              <w:spacing w:beforeLines="40" w:afterLines="40"/>
              <w:rPr>
                <w:b/>
              </w:rPr>
            </w:pPr>
            <w:r>
              <w:rPr>
                <w:b/>
              </w:rPr>
              <w:t>200</w:t>
            </w:r>
          </w:p>
        </w:tc>
        <w:tc>
          <w:tcPr>
            <w:tcW w:w="1440" w:type="dxa"/>
          </w:tcPr>
          <w:p w:rsidR="00B807C1" w:rsidRDefault="00B807C1" w:rsidP="006D12A3">
            <w:pPr>
              <w:spacing w:beforeLines="40" w:afterLines="40"/>
            </w:pPr>
            <w:r>
              <w:t xml:space="preserve">Table 4 </w:t>
            </w:r>
          </w:p>
        </w:tc>
        <w:tc>
          <w:tcPr>
            <w:tcW w:w="5850" w:type="dxa"/>
          </w:tcPr>
          <w:p w:rsidR="00B807C1" w:rsidRDefault="00B807C1" w:rsidP="006D12A3">
            <w:pPr>
              <w:spacing w:beforeLines="40" w:afterLines="40"/>
            </w:pPr>
            <w:r>
              <w:t xml:space="preserve">Add de minimis levels for </w:t>
            </w:r>
            <w:r w:rsidR="004F29AD">
              <w:t xml:space="preserve">direct </w:t>
            </w:r>
            <w:r>
              <w:t>PM2.5</w:t>
            </w:r>
          </w:p>
        </w:tc>
        <w:tc>
          <w:tcPr>
            <w:tcW w:w="6390" w:type="dxa"/>
          </w:tcPr>
          <w:p w:rsidR="00B807C1" w:rsidRDefault="00B807C1" w:rsidP="006D12A3">
            <w:pPr>
              <w:spacing w:beforeLines="40" w:afterLines="40"/>
            </w:pPr>
            <w:r>
              <w:t>The de minimis levels for PM2.5 are consistent with PM10</w:t>
            </w:r>
            <w:r w:rsidR="000B6D15">
              <w:t xml:space="preserve">. </w:t>
            </w:r>
          </w:p>
        </w:tc>
      </w:tr>
      <w:tr w:rsidR="00B807C1" w:rsidTr="0028683C">
        <w:tc>
          <w:tcPr>
            <w:tcW w:w="918" w:type="dxa"/>
          </w:tcPr>
          <w:p w:rsidR="00B807C1" w:rsidRPr="008923DE" w:rsidRDefault="00B807C1" w:rsidP="006D12A3">
            <w:pPr>
              <w:spacing w:beforeLines="40" w:afterLines="40"/>
              <w:rPr>
                <w:b/>
              </w:rPr>
            </w:pPr>
            <w:r>
              <w:rPr>
                <w:b/>
              </w:rPr>
              <w:t>200</w:t>
            </w:r>
          </w:p>
        </w:tc>
        <w:tc>
          <w:tcPr>
            <w:tcW w:w="1440" w:type="dxa"/>
          </w:tcPr>
          <w:p w:rsidR="00B807C1" w:rsidRDefault="00B807C1" w:rsidP="006D12A3">
            <w:pPr>
              <w:spacing w:beforeLines="40" w:afterLines="40"/>
            </w:pPr>
            <w:r>
              <w:t xml:space="preserve">Table 5 </w:t>
            </w:r>
          </w:p>
        </w:tc>
        <w:tc>
          <w:tcPr>
            <w:tcW w:w="5850" w:type="dxa"/>
          </w:tcPr>
          <w:p w:rsidR="00B807C1" w:rsidRDefault="00B807C1" w:rsidP="006D12A3">
            <w:pPr>
              <w:spacing w:beforeLines="40" w:afterLines="40"/>
            </w:pPr>
            <w:r>
              <w:t>Add generic PSEL for PM2.5 and GHG</w:t>
            </w:r>
          </w:p>
        </w:tc>
        <w:tc>
          <w:tcPr>
            <w:tcW w:w="6390" w:type="dxa"/>
          </w:tcPr>
          <w:p w:rsidR="00B807C1" w:rsidRDefault="004F29AD" w:rsidP="006D12A3">
            <w:pPr>
              <w:spacing w:beforeLines="40" w:afterLines="40"/>
            </w:pPr>
            <w:r>
              <w:t>The g</w:t>
            </w:r>
            <w:r w:rsidR="00B807C1">
              <w:t xml:space="preserve">eneric PSEL for GHG is based on proposed SER minus </w:t>
            </w:r>
            <w:r>
              <w:t>1000 tpy</w:t>
            </w:r>
            <w:r w:rsidR="000B6D15">
              <w:t xml:space="preserve">. </w:t>
            </w:r>
            <w:r>
              <w:t xml:space="preserve">The generic PSEL for PM2.5 is based on the proposed SER minus 1 tpy, </w:t>
            </w:r>
            <w:r w:rsidR="00B54342">
              <w:t>consistent</w:t>
            </w:r>
            <w:r>
              <w:t xml:space="preserve"> with other criteria pollutants. </w:t>
            </w:r>
          </w:p>
        </w:tc>
      </w:tr>
      <w:tr w:rsidR="0034509D" w:rsidTr="0034509D">
        <w:tc>
          <w:tcPr>
            <w:tcW w:w="918" w:type="dxa"/>
          </w:tcPr>
          <w:p w:rsidR="0034509D" w:rsidRPr="00C23101" w:rsidRDefault="0034509D" w:rsidP="006D12A3">
            <w:pPr>
              <w:spacing w:beforeLines="40" w:afterLines="40"/>
              <w:rPr>
                <w:b/>
              </w:rPr>
            </w:pPr>
            <w:r w:rsidRPr="00C23101">
              <w:rPr>
                <w:b/>
              </w:rPr>
              <w:t>202</w:t>
            </w:r>
          </w:p>
        </w:tc>
        <w:tc>
          <w:tcPr>
            <w:tcW w:w="1440" w:type="dxa"/>
          </w:tcPr>
          <w:p w:rsidR="0034509D" w:rsidRPr="00C23101" w:rsidRDefault="0034509D" w:rsidP="006D12A3">
            <w:pPr>
              <w:spacing w:beforeLines="40" w:afterLines="40"/>
            </w:pPr>
            <w:r w:rsidRPr="00C23101">
              <w:t>0010(4)</w:t>
            </w:r>
            <w:r>
              <w:t>(a)</w:t>
            </w:r>
          </w:p>
        </w:tc>
        <w:tc>
          <w:tcPr>
            <w:tcW w:w="5850" w:type="dxa"/>
          </w:tcPr>
          <w:p w:rsidR="0034509D" w:rsidRPr="003C1F57" w:rsidRDefault="0034509D" w:rsidP="006D12A3">
            <w:pPr>
              <w:spacing w:beforeLines="40" w:afterLines="40"/>
            </w:pPr>
            <w:r w:rsidRPr="003C1F57">
              <w:t xml:space="preserve">Delete the sentence “If no ambient air quality data is available in an area, the baseline concentration may be estimated using modeling based on actual emissions for </w:t>
            </w:r>
            <w:r>
              <w:t xml:space="preserve">1978.”  </w:t>
            </w:r>
          </w:p>
        </w:tc>
        <w:tc>
          <w:tcPr>
            <w:tcW w:w="6390" w:type="dxa"/>
          </w:tcPr>
          <w:p w:rsidR="0034509D" w:rsidRPr="006F2EAA" w:rsidRDefault="0034509D" w:rsidP="006D12A3">
            <w:pPr>
              <w:spacing w:beforeLines="40" w:afterLines="40"/>
            </w:pPr>
            <w:r>
              <w:t>This statement applies to all pollutants, not just SO2 and PM10</w:t>
            </w:r>
            <w:r w:rsidR="000B6D15">
              <w:t xml:space="preserve">. </w:t>
            </w:r>
            <w:r>
              <w:t>This sentence was moved to a separate subsection</w:t>
            </w:r>
            <w:r w:rsidR="000B6D15">
              <w:t xml:space="preserve">. </w:t>
            </w:r>
            <w:r w:rsidRPr="006F2EAA">
              <w:t xml:space="preserve">  </w:t>
            </w:r>
          </w:p>
        </w:tc>
      </w:tr>
      <w:tr w:rsidR="003C1F57" w:rsidTr="00DB1836">
        <w:tc>
          <w:tcPr>
            <w:tcW w:w="918" w:type="dxa"/>
          </w:tcPr>
          <w:p w:rsidR="003C1F57" w:rsidRPr="00C23101" w:rsidRDefault="003C1F57" w:rsidP="006D12A3">
            <w:pPr>
              <w:spacing w:beforeLines="40" w:afterLines="40"/>
              <w:rPr>
                <w:b/>
              </w:rPr>
            </w:pPr>
            <w:r w:rsidRPr="00C23101">
              <w:rPr>
                <w:b/>
              </w:rPr>
              <w:t>202</w:t>
            </w:r>
          </w:p>
        </w:tc>
        <w:tc>
          <w:tcPr>
            <w:tcW w:w="1440" w:type="dxa"/>
          </w:tcPr>
          <w:p w:rsidR="003C1F57" w:rsidRPr="00C23101" w:rsidRDefault="003C1F57" w:rsidP="006D12A3">
            <w:pPr>
              <w:spacing w:beforeLines="40" w:afterLines="40"/>
            </w:pPr>
            <w:r w:rsidRPr="00C23101">
              <w:t>0010(4)</w:t>
            </w:r>
            <w:r>
              <w:t>(a)</w:t>
            </w:r>
          </w:p>
        </w:tc>
        <w:tc>
          <w:tcPr>
            <w:tcW w:w="5850" w:type="dxa"/>
          </w:tcPr>
          <w:p w:rsidR="003C1F57" w:rsidRPr="003C1F57" w:rsidRDefault="003C1F57" w:rsidP="006D12A3">
            <w:pPr>
              <w:spacing w:beforeLines="40" w:afterLines="40"/>
            </w:pPr>
            <w:r w:rsidRPr="003C1F57">
              <w:t xml:space="preserve">Delete the words “major” from “Actual emission increases or decreases occurring before January 1, 1978 must be included in the baseline calculation, except that actual emission increases from any major source or major modification on which construction </w:t>
            </w:r>
            <w:r w:rsidRPr="003C1F57">
              <w:lastRenderedPageBreak/>
              <w:t>commenced after January 6, 1975 must not be included in the baseline calculation;”</w:t>
            </w:r>
          </w:p>
        </w:tc>
        <w:tc>
          <w:tcPr>
            <w:tcW w:w="6390" w:type="dxa"/>
          </w:tcPr>
          <w:p w:rsidR="003C1F57" w:rsidRPr="0054432B" w:rsidRDefault="003C1F57" w:rsidP="006D12A3">
            <w:pPr>
              <w:spacing w:beforeLines="40" w:afterLines="40"/>
            </w:pPr>
            <w:r w:rsidRPr="0054432B">
              <w:lastRenderedPageBreak/>
              <w:t xml:space="preserve">This change is necessary because </w:t>
            </w:r>
            <w:r w:rsidR="0054432B" w:rsidRPr="0054432B">
              <w:t xml:space="preserve">when an air quality impact analysis is required under division 225, all permitted sources, not just “major” sources, are included in the modeling analysis, not in the baseline calculation (or background concentration). </w:t>
            </w:r>
            <w:r w:rsidR="00DB1836" w:rsidRPr="0054432B">
              <w:t>This is a clarification</w:t>
            </w:r>
            <w:r w:rsidR="0054432B" w:rsidRPr="0054432B">
              <w:t xml:space="preserve"> and aligns this definition </w:t>
            </w:r>
            <w:r w:rsidR="0034509D">
              <w:lastRenderedPageBreak/>
              <w:t xml:space="preserve">with the </w:t>
            </w:r>
            <w:r w:rsidR="00B54342">
              <w:t>one in</w:t>
            </w:r>
            <w:r w:rsidR="0034509D">
              <w:t xml:space="preserve"> </w:t>
            </w:r>
            <w:r w:rsidR="0054432B" w:rsidRPr="0054432B">
              <w:t>division 225</w:t>
            </w:r>
            <w:r w:rsidR="00DB1836" w:rsidRPr="0054432B">
              <w:t xml:space="preserve">. </w:t>
            </w:r>
          </w:p>
        </w:tc>
      </w:tr>
      <w:tr w:rsidR="003C1F57" w:rsidTr="00DB1836">
        <w:tc>
          <w:tcPr>
            <w:tcW w:w="918" w:type="dxa"/>
          </w:tcPr>
          <w:p w:rsidR="003C1F57" w:rsidRPr="00C23101" w:rsidRDefault="003C1F57" w:rsidP="006D12A3">
            <w:pPr>
              <w:spacing w:beforeLines="40" w:afterLines="40"/>
              <w:rPr>
                <w:b/>
              </w:rPr>
            </w:pPr>
            <w:r w:rsidRPr="00C23101">
              <w:rPr>
                <w:b/>
              </w:rPr>
              <w:lastRenderedPageBreak/>
              <w:t>202</w:t>
            </w:r>
          </w:p>
        </w:tc>
        <w:tc>
          <w:tcPr>
            <w:tcW w:w="1440" w:type="dxa"/>
          </w:tcPr>
          <w:p w:rsidR="003C1F57" w:rsidRPr="00C23101" w:rsidRDefault="003C1F57" w:rsidP="006D12A3">
            <w:pPr>
              <w:spacing w:beforeLines="40" w:afterLines="40"/>
            </w:pPr>
            <w:r w:rsidRPr="00C23101">
              <w:t>0010(4)</w:t>
            </w:r>
            <w:r>
              <w:t>(d)</w:t>
            </w:r>
          </w:p>
        </w:tc>
        <w:tc>
          <w:tcPr>
            <w:tcW w:w="5850" w:type="dxa"/>
          </w:tcPr>
          <w:p w:rsidR="003C1F57" w:rsidRPr="003C1F57" w:rsidRDefault="003C1F57" w:rsidP="006D12A3">
            <w:pPr>
              <w:spacing w:beforeLines="40" w:afterLines="40"/>
            </w:pPr>
            <w:r w:rsidRPr="003C1F57">
              <w:t xml:space="preserve">Add </w:t>
            </w:r>
            <w:r>
              <w:t xml:space="preserve">a provision for the </w:t>
            </w:r>
            <w:r w:rsidRPr="003C1F57">
              <w:t xml:space="preserve">PM10 </w:t>
            </w:r>
            <w:r>
              <w:t xml:space="preserve">baseline concentration </w:t>
            </w:r>
            <w:r w:rsidRPr="003C1F57">
              <w:t>in the Medford-Ashland AQMA</w:t>
            </w:r>
          </w:p>
        </w:tc>
        <w:tc>
          <w:tcPr>
            <w:tcW w:w="6390" w:type="dxa"/>
          </w:tcPr>
          <w:p w:rsidR="003C1F57" w:rsidRPr="006F2EAA" w:rsidRDefault="0034509D" w:rsidP="006D12A3">
            <w:pPr>
              <w:spacing w:beforeLines="40" w:afterLines="40"/>
            </w:pPr>
            <w:r w:rsidRPr="006F2EAA">
              <w:t xml:space="preserve">The baseline concentration for PM10 in the Medford-Ashland AQMA from the definition in division 225 </w:t>
            </w:r>
            <w:r w:rsidR="00B54342" w:rsidRPr="006F2EAA">
              <w:t>was added</w:t>
            </w:r>
            <w:r w:rsidR="000B6D15">
              <w:t xml:space="preserve">. </w:t>
            </w:r>
          </w:p>
        </w:tc>
      </w:tr>
      <w:tr w:rsidR="00C23101" w:rsidTr="00602124">
        <w:tc>
          <w:tcPr>
            <w:tcW w:w="918" w:type="dxa"/>
          </w:tcPr>
          <w:p w:rsidR="00C23101" w:rsidRPr="00C23101" w:rsidRDefault="00C23101" w:rsidP="006D12A3">
            <w:pPr>
              <w:spacing w:beforeLines="40" w:afterLines="40"/>
              <w:rPr>
                <w:b/>
              </w:rPr>
            </w:pPr>
            <w:r w:rsidRPr="00C23101">
              <w:rPr>
                <w:b/>
              </w:rPr>
              <w:t>202</w:t>
            </w:r>
          </w:p>
        </w:tc>
        <w:tc>
          <w:tcPr>
            <w:tcW w:w="1440" w:type="dxa"/>
          </w:tcPr>
          <w:p w:rsidR="00C23101" w:rsidRPr="00C23101" w:rsidRDefault="00C23101" w:rsidP="006D12A3">
            <w:pPr>
              <w:spacing w:beforeLines="40" w:afterLines="40"/>
            </w:pPr>
            <w:r w:rsidRPr="00C23101">
              <w:t>0010(4)</w:t>
            </w:r>
            <w:r w:rsidR="003C1F57">
              <w:t>(e)</w:t>
            </w:r>
          </w:p>
        </w:tc>
        <w:tc>
          <w:tcPr>
            <w:tcW w:w="5850" w:type="dxa"/>
          </w:tcPr>
          <w:p w:rsidR="00C23101" w:rsidRPr="00C23101" w:rsidRDefault="00C23101" w:rsidP="006D12A3">
            <w:pPr>
              <w:spacing w:beforeLines="40" w:afterLines="40"/>
            </w:pPr>
            <w:r w:rsidRPr="00C23101">
              <w:t>Add baseline concentration year for PM2.5</w:t>
            </w:r>
            <w:r w:rsidR="006F2EAA">
              <w:t xml:space="preserve"> </w:t>
            </w:r>
          </w:p>
        </w:tc>
        <w:tc>
          <w:tcPr>
            <w:tcW w:w="6390" w:type="dxa"/>
          </w:tcPr>
          <w:p w:rsidR="00C23101" w:rsidRPr="006F2EAA" w:rsidRDefault="00022EC2" w:rsidP="006D12A3">
            <w:pPr>
              <w:spacing w:beforeLines="40" w:afterLines="40"/>
            </w:pPr>
            <w:r w:rsidRPr="006F2EAA">
              <w:t>T</w:t>
            </w:r>
            <w:r w:rsidR="00C23101" w:rsidRPr="006F2EAA">
              <w:t>he baseline concentration year for PM2.5</w:t>
            </w:r>
            <w:r w:rsidRPr="006F2EAA">
              <w:t xml:space="preserve"> is set based on the year when ambient monitoring was done and when the</w:t>
            </w:r>
            <w:r w:rsidR="009D20AD" w:rsidRPr="006F2EAA">
              <w:t xml:space="preserve"> increment was proposed</w:t>
            </w:r>
            <w:r w:rsidR="000B6D15">
              <w:t xml:space="preserve">. </w:t>
            </w:r>
          </w:p>
        </w:tc>
      </w:tr>
      <w:tr w:rsidR="00B807C1" w:rsidTr="0028683C">
        <w:tc>
          <w:tcPr>
            <w:tcW w:w="918" w:type="dxa"/>
          </w:tcPr>
          <w:p w:rsidR="00B807C1" w:rsidRPr="0008670C" w:rsidRDefault="00B807C1" w:rsidP="006D12A3">
            <w:pPr>
              <w:spacing w:beforeLines="40" w:afterLines="40"/>
              <w:rPr>
                <w:b/>
              </w:rPr>
            </w:pPr>
            <w:r w:rsidRPr="0008670C">
              <w:rPr>
                <w:b/>
              </w:rPr>
              <w:t>202</w:t>
            </w:r>
          </w:p>
        </w:tc>
        <w:tc>
          <w:tcPr>
            <w:tcW w:w="1440" w:type="dxa"/>
          </w:tcPr>
          <w:p w:rsidR="00B807C1" w:rsidRPr="0008670C" w:rsidRDefault="00B807C1" w:rsidP="006D12A3">
            <w:pPr>
              <w:spacing w:beforeLines="40" w:afterLines="40"/>
            </w:pPr>
            <w:r w:rsidRPr="0008670C">
              <w:t>0060(1)</w:t>
            </w:r>
          </w:p>
        </w:tc>
        <w:tc>
          <w:tcPr>
            <w:tcW w:w="5850" w:type="dxa"/>
          </w:tcPr>
          <w:p w:rsidR="00B807C1" w:rsidRPr="0008670C" w:rsidRDefault="00B807C1" w:rsidP="006D12A3">
            <w:pPr>
              <w:spacing w:beforeLines="40" w:afterLines="40"/>
            </w:pPr>
            <w:r w:rsidRPr="0008670C">
              <w:t xml:space="preserve">Delete annual PM10 air quality standard </w:t>
            </w:r>
          </w:p>
        </w:tc>
        <w:tc>
          <w:tcPr>
            <w:tcW w:w="6390" w:type="dxa"/>
          </w:tcPr>
          <w:p w:rsidR="00B807C1" w:rsidRPr="007368D0" w:rsidRDefault="007368D0" w:rsidP="006D12A3">
            <w:pPr>
              <w:pStyle w:val="PlainText"/>
              <w:spacing w:beforeLines="40" w:afterLines="40"/>
              <w:rPr>
                <w:rFonts w:ascii="Times New Roman" w:hAnsi="Times New Roman" w:cs="Times New Roman"/>
                <w:sz w:val="20"/>
                <w:szCs w:val="20"/>
              </w:rPr>
            </w:pPr>
            <w:r w:rsidRPr="007368D0">
              <w:rPr>
                <w:rFonts w:ascii="Times New Roman" w:hAnsi="Times New Roman" w:cs="Times New Roman"/>
                <w:sz w:val="20"/>
                <w:szCs w:val="20"/>
              </w:rPr>
              <w:t>Revok</w:t>
            </w:r>
            <w:r w:rsidR="00B807C1" w:rsidRPr="007368D0">
              <w:rPr>
                <w:rFonts w:ascii="Times New Roman" w:hAnsi="Times New Roman" w:cs="Times New Roman"/>
                <w:sz w:val="20"/>
                <w:szCs w:val="20"/>
              </w:rPr>
              <w:t>ed by EPA</w:t>
            </w:r>
            <w:r w:rsidR="000B6D15">
              <w:rPr>
                <w:rFonts w:ascii="Times New Roman" w:hAnsi="Times New Roman" w:cs="Times New Roman"/>
                <w:sz w:val="20"/>
                <w:szCs w:val="20"/>
              </w:rPr>
              <w:t xml:space="preserve">. </w:t>
            </w:r>
            <w:r w:rsidR="00B807C1" w:rsidRPr="007368D0">
              <w:rPr>
                <w:rFonts w:ascii="Times New Roman" w:hAnsi="Times New Roman" w:cs="Times New Roman"/>
                <w:sz w:val="20"/>
                <w:szCs w:val="20"/>
              </w:rPr>
              <w:t>Since DEQ is limiting PM2.5 to the filterable portion until 1/1/11, the PM10 annual standard has been retained until this rulemaking</w:t>
            </w:r>
            <w:r w:rsidR="000B6D15">
              <w:rPr>
                <w:rFonts w:ascii="Times New Roman" w:hAnsi="Times New Roman" w:cs="Times New Roman"/>
                <w:sz w:val="20"/>
                <w:szCs w:val="20"/>
              </w:rPr>
              <w:t xml:space="preserve">. </w:t>
            </w:r>
            <w:r w:rsidR="00B807C1" w:rsidRPr="007368D0">
              <w:rPr>
                <w:rFonts w:ascii="Times New Roman" w:hAnsi="Times New Roman" w:cs="Times New Roman"/>
                <w:sz w:val="20"/>
                <w:szCs w:val="20"/>
              </w:rPr>
              <w:t>Sources would have to model for PM10 and PM2.5 in the interim</w:t>
            </w:r>
            <w:r w:rsidR="000B6D15">
              <w:rPr>
                <w:rFonts w:ascii="Times New Roman" w:hAnsi="Times New Roman" w:cs="Times New Roman"/>
                <w:sz w:val="20"/>
                <w:szCs w:val="20"/>
              </w:rPr>
              <w:t xml:space="preserve">. </w:t>
            </w:r>
          </w:p>
        </w:tc>
      </w:tr>
      <w:tr w:rsidR="0034509D" w:rsidRPr="008923DE" w:rsidTr="001A4AFD">
        <w:tc>
          <w:tcPr>
            <w:tcW w:w="918" w:type="dxa"/>
          </w:tcPr>
          <w:p w:rsidR="0034509D" w:rsidRPr="0008670C" w:rsidRDefault="0034509D" w:rsidP="006D12A3">
            <w:pPr>
              <w:spacing w:beforeLines="40" w:afterLines="40"/>
              <w:rPr>
                <w:b/>
              </w:rPr>
            </w:pPr>
            <w:r w:rsidRPr="0008670C">
              <w:rPr>
                <w:b/>
              </w:rPr>
              <w:t>202</w:t>
            </w:r>
          </w:p>
        </w:tc>
        <w:tc>
          <w:tcPr>
            <w:tcW w:w="1440" w:type="dxa"/>
          </w:tcPr>
          <w:p w:rsidR="0034509D" w:rsidRPr="0008670C" w:rsidRDefault="0034509D" w:rsidP="006D12A3">
            <w:pPr>
              <w:spacing w:beforeLines="40" w:afterLines="40"/>
            </w:pPr>
            <w:r>
              <w:t>0060(2</w:t>
            </w:r>
            <w:r w:rsidRPr="0008670C">
              <w:t>)</w:t>
            </w:r>
          </w:p>
        </w:tc>
        <w:tc>
          <w:tcPr>
            <w:tcW w:w="5850" w:type="dxa"/>
          </w:tcPr>
          <w:p w:rsidR="0034509D" w:rsidRDefault="0034509D" w:rsidP="006D12A3">
            <w:pPr>
              <w:spacing w:beforeLines="40" w:afterLines="40"/>
            </w:pPr>
            <w:r>
              <w:t>Add the lead-in to 0060(2) for PM2.5</w:t>
            </w:r>
          </w:p>
        </w:tc>
        <w:tc>
          <w:tcPr>
            <w:tcW w:w="6390" w:type="dxa"/>
          </w:tcPr>
          <w:p w:rsidR="0034509D" w:rsidRDefault="0034509D" w:rsidP="006D12A3">
            <w:pPr>
              <w:spacing w:beforeLines="40" w:afterLines="40"/>
            </w:pPr>
            <w:r>
              <w:t>The change makes it consistent with 0060(1) for PM10.</w:t>
            </w:r>
          </w:p>
        </w:tc>
      </w:tr>
      <w:tr w:rsidR="0034509D" w:rsidRPr="008923DE" w:rsidTr="001A4AFD">
        <w:tc>
          <w:tcPr>
            <w:tcW w:w="918" w:type="dxa"/>
          </w:tcPr>
          <w:p w:rsidR="0034509D" w:rsidRPr="00B807C1" w:rsidRDefault="0034509D" w:rsidP="006D12A3">
            <w:pPr>
              <w:spacing w:beforeLines="40" w:afterLines="40"/>
              <w:rPr>
                <w:b/>
              </w:rPr>
            </w:pPr>
            <w:r>
              <w:rPr>
                <w:b/>
              </w:rPr>
              <w:t>202</w:t>
            </w:r>
          </w:p>
        </w:tc>
        <w:tc>
          <w:tcPr>
            <w:tcW w:w="1440" w:type="dxa"/>
          </w:tcPr>
          <w:p w:rsidR="0034509D" w:rsidRPr="00B807C1" w:rsidRDefault="0034509D" w:rsidP="006D12A3">
            <w:pPr>
              <w:spacing w:beforeLines="40" w:afterLines="40"/>
            </w:pPr>
            <w:r w:rsidRPr="00B807C1">
              <w:t>0</w:t>
            </w:r>
            <w:r>
              <w:t>210</w:t>
            </w:r>
          </w:p>
        </w:tc>
        <w:tc>
          <w:tcPr>
            <w:tcW w:w="5850" w:type="dxa"/>
          </w:tcPr>
          <w:p w:rsidR="0034509D" w:rsidRPr="00B807C1" w:rsidRDefault="0034509D" w:rsidP="006D12A3">
            <w:pPr>
              <w:spacing w:beforeLines="40" w:afterLines="40"/>
            </w:pPr>
            <w:r>
              <w:t>Include Table of increments in text</w:t>
            </w:r>
            <w:r w:rsidR="000B6D15">
              <w:t xml:space="preserve">. </w:t>
            </w:r>
          </w:p>
        </w:tc>
        <w:tc>
          <w:tcPr>
            <w:tcW w:w="6390" w:type="dxa"/>
          </w:tcPr>
          <w:p w:rsidR="0034509D" w:rsidRDefault="0034509D" w:rsidP="006D12A3">
            <w:pPr>
              <w:spacing w:beforeLines="40" w:afterLines="40"/>
            </w:pPr>
            <w:r>
              <w:t>Table is included in text of the rule as allowed by Secretary of State</w:t>
            </w:r>
            <w:r w:rsidR="000B6D15">
              <w:t xml:space="preserve">. </w:t>
            </w:r>
          </w:p>
        </w:tc>
      </w:tr>
      <w:tr w:rsidR="0034509D" w:rsidRPr="008923DE" w:rsidTr="007368D0">
        <w:tc>
          <w:tcPr>
            <w:tcW w:w="918" w:type="dxa"/>
          </w:tcPr>
          <w:p w:rsidR="0034509D" w:rsidRPr="00B807C1" w:rsidRDefault="0034509D" w:rsidP="006D12A3">
            <w:pPr>
              <w:spacing w:beforeLines="40" w:afterLines="40"/>
              <w:rPr>
                <w:b/>
              </w:rPr>
            </w:pPr>
            <w:r>
              <w:rPr>
                <w:b/>
              </w:rPr>
              <w:t>202</w:t>
            </w:r>
          </w:p>
        </w:tc>
        <w:tc>
          <w:tcPr>
            <w:tcW w:w="1440" w:type="dxa"/>
          </w:tcPr>
          <w:p w:rsidR="0034509D" w:rsidRPr="00B807C1" w:rsidRDefault="0034509D" w:rsidP="006D12A3">
            <w:pPr>
              <w:spacing w:beforeLines="40" w:afterLines="40"/>
            </w:pPr>
            <w:r w:rsidRPr="00B807C1">
              <w:t>0</w:t>
            </w:r>
            <w:r>
              <w:t>210</w:t>
            </w:r>
          </w:p>
        </w:tc>
        <w:tc>
          <w:tcPr>
            <w:tcW w:w="5850" w:type="dxa"/>
          </w:tcPr>
          <w:p w:rsidR="0034509D" w:rsidRPr="00B807C1" w:rsidRDefault="0034509D" w:rsidP="006D12A3">
            <w:pPr>
              <w:spacing w:beforeLines="40" w:afterLines="40"/>
            </w:pPr>
            <w:r>
              <w:t>Add a note that the PM2.5 increments will become effective on one year after the date of the federal register publication</w:t>
            </w:r>
            <w:r w:rsidR="000B6D15">
              <w:t xml:space="preserve">. </w:t>
            </w:r>
          </w:p>
        </w:tc>
        <w:tc>
          <w:tcPr>
            <w:tcW w:w="6390" w:type="dxa"/>
          </w:tcPr>
          <w:p w:rsidR="0034509D" w:rsidRPr="007368D0" w:rsidRDefault="0034509D" w:rsidP="006D12A3">
            <w:pPr>
              <w:autoSpaceDE w:val="0"/>
              <w:autoSpaceDN w:val="0"/>
              <w:adjustRightInd w:val="0"/>
              <w:spacing w:beforeLines="40" w:afterLines="40"/>
            </w:pPr>
            <w:r w:rsidRPr="007368D0">
              <w:rPr>
                <w:rFonts w:ascii="CourierNewPSMT" w:hAnsi="CourierNewPSMT" w:cs="CourierNewPSMT"/>
              </w:rPr>
              <w:t>EPA concluded that it is most appropriate to follow the plain language of the Clean Air Act which calls for a 1-year effective</w:t>
            </w:r>
            <w:r>
              <w:rPr>
                <w:rFonts w:ascii="CourierNewPSMT" w:hAnsi="CourierNewPSMT" w:cs="CourierNewPSMT"/>
              </w:rPr>
              <w:t xml:space="preserve"> </w:t>
            </w:r>
            <w:r w:rsidRPr="007368D0">
              <w:rPr>
                <w:rFonts w:ascii="CourierNewPSMT" w:hAnsi="CourierNewPSMT" w:cs="CourierNewPSMT"/>
              </w:rPr>
              <w:t xml:space="preserve">date for implementing increments developed under section 166(a) of the Act. </w:t>
            </w:r>
          </w:p>
        </w:tc>
      </w:tr>
      <w:tr w:rsidR="0034509D" w:rsidTr="0028683C">
        <w:tc>
          <w:tcPr>
            <w:tcW w:w="918" w:type="dxa"/>
          </w:tcPr>
          <w:p w:rsidR="0034509D" w:rsidRDefault="0034509D" w:rsidP="006D12A3">
            <w:pPr>
              <w:spacing w:beforeLines="40" w:afterLines="40"/>
              <w:rPr>
                <w:b/>
              </w:rPr>
            </w:pPr>
            <w:r>
              <w:rPr>
                <w:b/>
              </w:rPr>
              <w:t>202</w:t>
            </w:r>
          </w:p>
        </w:tc>
        <w:tc>
          <w:tcPr>
            <w:tcW w:w="1440" w:type="dxa"/>
          </w:tcPr>
          <w:p w:rsidR="0034509D" w:rsidRDefault="0034509D" w:rsidP="006D12A3">
            <w:pPr>
              <w:spacing w:beforeLines="40" w:afterLines="40"/>
            </w:pPr>
            <w:r>
              <w:t>0210</w:t>
            </w:r>
          </w:p>
        </w:tc>
        <w:tc>
          <w:tcPr>
            <w:tcW w:w="5850" w:type="dxa"/>
          </w:tcPr>
          <w:p w:rsidR="0034509D" w:rsidRDefault="0034509D" w:rsidP="006D12A3">
            <w:pPr>
              <w:spacing w:beforeLines="40" w:afterLines="40"/>
            </w:pPr>
            <w:r>
              <w:t>Delete Ed. Note about table not printed in text</w:t>
            </w:r>
            <w:r w:rsidR="000B6D15">
              <w:t xml:space="preserve">. </w:t>
            </w:r>
          </w:p>
        </w:tc>
        <w:tc>
          <w:tcPr>
            <w:tcW w:w="6390" w:type="dxa"/>
          </w:tcPr>
          <w:p w:rsidR="0034509D" w:rsidRDefault="0034509D" w:rsidP="006D12A3">
            <w:pPr>
              <w:spacing w:beforeLines="40" w:afterLines="40"/>
            </w:pPr>
            <w:r>
              <w:t>Table is included in text of the rule as allowed by Secretary of State</w:t>
            </w:r>
            <w:r w:rsidR="000B6D15">
              <w:t xml:space="preserve">. </w:t>
            </w:r>
          </w:p>
        </w:tc>
      </w:tr>
      <w:tr w:rsidR="0034509D" w:rsidTr="0028683C">
        <w:tc>
          <w:tcPr>
            <w:tcW w:w="918" w:type="dxa"/>
          </w:tcPr>
          <w:p w:rsidR="0034509D" w:rsidRPr="004803DD" w:rsidRDefault="0034509D" w:rsidP="006D12A3">
            <w:pPr>
              <w:spacing w:beforeLines="40" w:afterLines="40"/>
              <w:rPr>
                <w:b/>
              </w:rPr>
            </w:pPr>
            <w:r>
              <w:rPr>
                <w:b/>
              </w:rPr>
              <w:t>202</w:t>
            </w:r>
          </w:p>
        </w:tc>
        <w:tc>
          <w:tcPr>
            <w:tcW w:w="1440" w:type="dxa"/>
          </w:tcPr>
          <w:p w:rsidR="0034509D" w:rsidRPr="004803DD" w:rsidRDefault="0034509D" w:rsidP="006D12A3">
            <w:pPr>
              <w:spacing w:beforeLines="40" w:afterLines="40"/>
            </w:pPr>
            <w:r>
              <w:t>0210 Table 1</w:t>
            </w:r>
          </w:p>
        </w:tc>
        <w:tc>
          <w:tcPr>
            <w:tcW w:w="5850" w:type="dxa"/>
          </w:tcPr>
          <w:p w:rsidR="0034509D" w:rsidRPr="004803DD" w:rsidRDefault="0034509D" w:rsidP="006D12A3">
            <w:pPr>
              <w:spacing w:beforeLines="40" w:afterLines="40"/>
            </w:pPr>
            <w:r>
              <w:t>Delete table and insert into text</w:t>
            </w:r>
            <w:r w:rsidR="000B6D15">
              <w:t xml:space="preserve">. </w:t>
            </w:r>
          </w:p>
        </w:tc>
        <w:tc>
          <w:tcPr>
            <w:tcW w:w="6390" w:type="dxa"/>
          </w:tcPr>
          <w:p w:rsidR="0034509D" w:rsidRDefault="0034509D" w:rsidP="006D12A3">
            <w:pPr>
              <w:spacing w:beforeLines="40" w:afterLines="40"/>
            </w:pPr>
            <w:r>
              <w:t>Table is included in text of the rule as allowed by Secretary of State</w:t>
            </w:r>
            <w:r w:rsidR="000B6D15">
              <w:t xml:space="preserve">. </w:t>
            </w:r>
          </w:p>
        </w:tc>
      </w:tr>
      <w:tr w:rsidR="0034509D" w:rsidRPr="00E11ED5" w:rsidTr="0028683C">
        <w:tc>
          <w:tcPr>
            <w:tcW w:w="918" w:type="dxa"/>
          </w:tcPr>
          <w:p w:rsidR="0034509D" w:rsidRDefault="0034509D" w:rsidP="006D12A3">
            <w:pPr>
              <w:spacing w:beforeLines="40" w:afterLines="40"/>
              <w:rPr>
                <w:b/>
              </w:rPr>
            </w:pPr>
            <w:r>
              <w:rPr>
                <w:b/>
              </w:rPr>
              <w:t>215</w:t>
            </w:r>
          </w:p>
        </w:tc>
        <w:tc>
          <w:tcPr>
            <w:tcW w:w="1440" w:type="dxa"/>
          </w:tcPr>
          <w:p w:rsidR="0034509D" w:rsidRDefault="0034509D" w:rsidP="006D12A3">
            <w:pPr>
              <w:spacing w:beforeLines="40" w:afterLines="40"/>
            </w:pPr>
            <w:r>
              <w:t>0050</w:t>
            </w:r>
          </w:p>
        </w:tc>
        <w:tc>
          <w:tcPr>
            <w:tcW w:w="5850" w:type="dxa"/>
          </w:tcPr>
          <w:p w:rsidR="0034509D" w:rsidRDefault="0034509D" w:rsidP="006D12A3">
            <w:pPr>
              <w:pStyle w:val="Default"/>
              <w:spacing w:beforeLines="40" w:afterLines="40"/>
              <w:rPr>
                <w:sz w:val="20"/>
                <w:szCs w:val="20"/>
              </w:rPr>
            </w:pPr>
            <w:r>
              <w:rPr>
                <w:sz w:val="20"/>
                <w:szCs w:val="20"/>
              </w:rPr>
              <w:t>Division 216, Table 2, Part 3 is referenced in this rule and is changing.</w:t>
            </w:r>
          </w:p>
        </w:tc>
        <w:tc>
          <w:tcPr>
            <w:tcW w:w="6390" w:type="dxa"/>
          </w:tcPr>
          <w:p w:rsidR="0034509D" w:rsidRDefault="0034509D" w:rsidP="006D12A3">
            <w:pPr>
              <w:spacing w:beforeLines="40" w:afterLines="40"/>
            </w:pPr>
            <w:r>
              <w:t>Requirement by Secretary of State</w:t>
            </w:r>
            <w:r w:rsidR="000B6D15">
              <w:t xml:space="preserve">. </w:t>
            </w:r>
          </w:p>
        </w:tc>
      </w:tr>
      <w:tr w:rsidR="0034509D" w:rsidRPr="008923DE" w:rsidTr="00DB1836">
        <w:tc>
          <w:tcPr>
            <w:tcW w:w="918" w:type="dxa"/>
          </w:tcPr>
          <w:p w:rsidR="0034509D" w:rsidRPr="00B807C1" w:rsidRDefault="0034509D" w:rsidP="006D12A3">
            <w:pPr>
              <w:spacing w:beforeLines="40" w:afterLines="40"/>
              <w:rPr>
                <w:b/>
              </w:rPr>
            </w:pPr>
            <w:r>
              <w:rPr>
                <w:b/>
              </w:rPr>
              <w:t>216</w:t>
            </w:r>
          </w:p>
        </w:tc>
        <w:tc>
          <w:tcPr>
            <w:tcW w:w="1440" w:type="dxa"/>
          </w:tcPr>
          <w:p w:rsidR="0034509D" w:rsidRPr="00B807C1" w:rsidRDefault="0034509D" w:rsidP="006D12A3">
            <w:pPr>
              <w:spacing w:beforeLines="40" w:afterLines="40"/>
            </w:pPr>
            <w:r>
              <w:t>002</w:t>
            </w:r>
            <w:r w:rsidRPr="00B807C1">
              <w:t>0</w:t>
            </w:r>
            <w:r>
              <w:t>(6)</w:t>
            </w:r>
          </w:p>
        </w:tc>
        <w:tc>
          <w:tcPr>
            <w:tcW w:w="5850" w:type="dxa"/>
          </w:tcPr>
          <w:p w:rsidR="0034509D" w:rsidRPr="00B807C1" w:rsidRDefault="0034509D" w:rsidP="006D12A3">
            <w:pPr>
              <w:spacing w:beforeLines="40" w:afterLines="40"/>
            </w:pPr>
            <w:r>
              <w:t>Add a provision for Lane Regional Air Protection Agency to be designated by the Commission as the permitting agency in Lane County</w:t>
            </w:r>
            <w:r w:rsidR="000B6D15">
              <w:t xml:space="preserve">. </w:t>
            </w:r>
          </w:p>
        </w:tc>
        <w:tc>
          <w:tcPr>
            <w:tcW w:w="6390" w:type="dxa"/>
          </w:tcPr>
          <w:p w:rsidR="0034509D" w:rsidRPr="00282FBE" w:rsidRDefault="0034509D" w:rsidP="006D12A3">
            <w:pPr>
              <w:spacing w:beforeLines="40" w:afterLines="40"/>
            </w:pPr>
            <w:r w:rsidRPr="00282FBE">
              <w:t>DEQ will delegate authority to Lane Regional Air Protection Agency to implement Air Contaminant Discharge Permit and Oregon Title V Operating Permit programs for regulation of PM2.5 and GHG within its area of jurisdiction. The Regional Agency's program is subject to Department oversight. The requirements and procedures contained in Divisions 200, 224, and 225 pertaining to PM2.5 and GHG shall be used by the Regional Agency to implement its permitting programs until the Regional Agency adopts superseding rules which are at least as restrictive as state rules</w:t>
            </w:r>
            <w:r w:rsidR="000B6D15">
              <w:t xml:space="preserve">. </w:t>
            </w:r>
          </w:p>
        </w:tc>
      </w:tr>
      <w:tr w:rsidR="0034509D" w:rsidRPr="00E11ED5" w:rsidTr="0028683C">
        <w:tc>
          <w:tcPr>
            <w:tcW w:w="918" w:type="dxa"/>
          </w:tcPr>
          <w:p w:rsidR="0034509D" w:rsidRPr="00A91A96" w:rsidRDefault="0034509D" w:rsidP="006D12A3">
            <w:pPr>
              <w:spacing w:beforeLines="40" w:afterLines="40"/>
              <w:rPr>
                <w:b/>
              </w:rPr>
            </w:pPr>
            <w:r>
              <w:rPr>
                <w:b/>
              </w:rPr>
              <w:t>216</w:t>
            </w:r>
          </w:p>
        </w:tc>
        <w:tc>
          <w:tcPr>
            <w:tcW w:w="1440" w:type="dxa"/>
          </w:tcPr>
          <w:p w:rsidR="0034509D" w:rsidRDefault="0034509D" w:rsidP="006D12A3">
            <w:pPr>
              <w:spacing w:beforeLines="40" w:afterLines="40"/>
            </w:pPr>
            <w:r>
              <w:t>0020</w:t>
            </w:r>
          </w:p>
        </w:tc>
        <w:tc>
          <w:tcPr>
            <w:tcW w:w="5850" w:type="dxa"/>
          </w:tcPr>
          <w:p w:rsidR="0034509D" w:rsidRDefault="0034509D" w:rsidP="006D12A3">
            <w:pPr>
              <w:pStyle w:val="Default"/>
              <w:spacing w:beforeLines="40" w:afterLines="40"/>
              <w:rPr>
                <w:sz w:val="20"/>
                <w:szCs w:val="20"/>
              </w:rPr>
            </w:pPr>
            <w:r>
              <w:rPr>
                <w:sz w:val="20"/>
                <w:szCs w:val="20"/>
              </w:rPr>
              <w:t>Changes are proposed for Table 1 so any rule referencing Table 1 also changes.</w:t>
            </w:r>
          </w:p>
        </w:tc>
        <w:tc>
          <w:tcPr>
            <w:tcW w:w="6390" w:type="dxa"/>
          </w:tcPr>
          <w:p w:rsidR="0034509D" w:rsidRDefault="0034509D" w:rsidP="006D12A3">
            <w:pPr>
              <w:spacing w:beforeLines="40" w:afterLines="40"/>
            </w:pPr>
            <w:r>
              <w:t>Requirement by Secretary of State</w:t>
            </w:r>
            <w:r w:rsidR="000B6D15">
              <w:t xml:space="preserve">. </w:t>
            </w:r>
          </w:p>
        </w:tc>
      </w:tr>
      <w:tr w:rsidR="0034509D" w:rsidRPr="00E11ED5" w:rsidTr="001A4AFD">
        <w:tc>
          <w:tcPr>
            <w:tcW w:w="918" w:type="dxa"/>
          </w:tcPr>
          <w:p w:rsidR="0034509D" w:rsidRPr="00A91A96" w:rsidRDefault="0034509D" w:rsidP="006D12A3">
            <w:pPr>
              <w:spacing w:beforeLines="40" w:afterLines="40"/>
              <w:rPr>
                <w:b/>
              </w:rPr>
            </w:pPr>
            <w:r>
              <w:rPr>
                <w:b/>
              </w:rPr>
              <w:t>216</w:t>
            </w:r>
          </w:p>
        </w:tc>
        <w:tc>
          <w:tcPr>
            <w:tcW w:w="1440" w:type="dxa"/>
          </w:tcPr>
          <w:p w:rsidR="0034509D" w:rsidRDefault="0034509D" w:rsidP="006D12A3">
            <w:pPr>
              <w:spacing w:beforeLines="40" w:afterLines="40"/>
            </w:pPr>
            <w:r>
              <w:t>0025</w:t>
            </w:r>
          </w:p>
        </w:tc>
        <w:tc>
          <w:tcPr>
            <w:tcW w:w="5850" w:type="dxa"/>
          </w:tcPr>
          <w:p w:rsidR="0034509D" w:rsidRDefault="0034509D" w:rsidP="006D12A3">
            <w:pPr>
              <w:pStyle w:val="Default"/>
              <w:spacing w:beforeLines="40" w:afterLines="40"/>
              <w:rPr>
                <w:sz w:val="20"/>
                <w:szCs w:val="20"/>
              </w:rPr>
            </w:pPr>
            <w:r>
              <w:rPr>
                <w:sz w:val="20"/>
                <w:szCs w:val="20"/>
              </w:rPr>
              <w:t xml:space="preserve">Changes are proposed for Table 1 so any rule referencing Table 1 also </w:t>
            </w:r>
            <w:r>
              <w:rPr>
                <w:sz w:val="20"/>
                <w:szCs w:val="20"/>
              </w:rPr>
              <w:lastRenderedPageBreak/>
              <w:t>changes.</w:t>
            </w:r>
          </w:p>
        </w:tc>
        <w:tc>
          <w:tcPr>
            <w:tcW w:w="6390" w:type="dxa"/>
          </w:tcPr>
          <w:p w:rsidR="0034509D" w:rsidRDefault="0034509D" w:rsidP="006D12A3">
            <w:pPr>
              <w:spacing w:beforeLines="40" w:afterLines="40"/>
            </w:pPr>
            <w:r>
              <w:lastRenderedPageBreak/>
              <w:t>Requirement by Secretary of State</w:t>
            </w:r>
            <w:r w:rsidR="000B6D15">
              <w:t xml:space="preserve">. </w:t>
            </w:r>
          </w:p>
        </w:tc>
      </w:tr>
      <w:tr w:rsidR="00AA5D2F" w:rsidRPr="00AC0822" w:rsidTr="0028683C">
        <w:tc>
          <w:tcPr>
            <w:tcW w:w="918" w:type="dxa"/>
          </w:tcPr>
          <w:p w:rsidR="00AA5D2F" w:rsidRPr="00AC0822" w:rsidRDefault="00AA5D2F" w:rsidP="006D12A3">
            <w:pPr>
              <w:spacing w:beforeLines="40" w:afterLines="40"/>
              <w:rPr>
                <w:b/>
              </w:rPr>
            </w:pPr>
            <w:r w:rsidRPr="00AC0822">
              <w:rPr>
                <w:b/>
              </w:rPr>
              <w:lastRenderedPageBreak/>
              <w:t>216</w:t>
            </w:r>
          </w:p>
        </w:tc>
        <w:tc>
          <w:tcPr>
            <w:tcW w:w="1440" w:type="dxa"/>
          </w:tcPr>
          <w:p w:rsidR="00AA5D2F" w:rsidRPr="00AC0822" w:rsidRDefault="00AA5D2F" w:rsidP="006D12A3">
            <w:pPr>
              <w:spacing w:beforeLines="40" w:afterLines="40"/>
            </w:pPr>
            <w:r w:rsidRPr="00AC0822">
              <w:t>0025</w:t>
            </w:r>
          </w:p>
        </w:tc>
        <w:tc>
          <w:tcPr>
            <w:tcW w:w="5850" w:type="dxa"/>
          </w:tcPr>
          <w:p w:rsidR="00AA5D2F" w:rsidRPr="00AC0822" w:rsidRDefault="00AC0822" w:rsidP="006D12A3">
            <w:pPr>
              <w:pStyle w:val="Default"/>
              <w:spacing w:beforeLines="40" w:afterLines="40"/>
              <w:rPr>
                <w:sz w:val="20"/>
                <w:szCs w:val="20"/>
              </w:rPr>
            </w:pPr>
            <w:r w:rsidRPr="00AC0822">
              <w:rPr>
                <w:sz w:val="20"/>
                <w:szCs w:val="20"/>
              </w:rPr>
              <w:t xml:space="preserve">Change the editorial note about the tables not being included with the rules </w:t>
            </w:r>
          </w:p>
        </w:tc>
        <w:tc>
          <w:tcPr>
            <w:tcW w:w="6390" w:type="dxa"/>
          </w:tcPr>
          <w:p w:rsidR="00AA5D2F" w:rsidRPr="00AC0822" w:rsidRDefault="00AC0822" w:rsidP="006D12A3">
            <w:pPr>
              <w:spacing w:beforeLines="40" w:afterLines="40"/>
            </w:pPr>
            <w:r w:rsidRPr="00AC0822">
              <w:t xml:space="preserve">The Secretary of State will now include links to tables in PDF files </w:t>
            </w:r>
          </w:p>
        </w:tc>
      </w:tr>
      <w:tr w:rsidR="00AA5D2F" w:rsidRPr="00E11ED5" w:rsidTr="0028683C">
        <w:tc>
          <w:tcPr>
            <w:tcW w:w="918" w:type="dxa"/>
          </w:tcPr>
          <w:p w:rsidR="00AA5D2F" w:rsidRPr="00A91A96" w:rsidRDefault="00AA5D2F" w:rsidP="006D12A3">
            <w:pPr>
              <w:spacing w:beforeLines="40" w:afterLines="40"/>
              <w:rPr>
                <w:b/>
              </w:rPr>
            </w:pPr>
            <w:r w:rsidRPr="00A91A96">
              <w:rPr>
                <w:b/>
              </w:rPr>
              <w:t>216</w:t>
            </w:r>
          </w:p>
        </w:tc>
        <w:tc>
          <w:tcPr>
            <w:tcW w:w="1440" w:type="dxa"/>
          </w:tcPr>
          <w:p w:rsidR="00AA5D2F" w:rsidRPr="00A91A96" w:rsidRDefault="00AA5D2F" w:rsidP="006D12A3">
            <w:pPr>
              <w:spacing w:beforeLines="40" w:afterLines="40"/>
            </w:pPr>
            <w:r>
              <w:t>0040(4)</w:t>
            </w:r>
          </w:p>
        </w:tc>
        <w:tc>
          <w:tcPr>
            <w:tcW w:w="5850" w:type="dxa"/>
          </w:tcPr>
          <w:p w:rsidR="00AA5D2F" w:rsidRPr="00E924BB" w:rsidRDefault="00AA5D2F" w:rsidP="006D12A3">
            <w:pPr>
              <w:pStyle w:val="Default"/>
              <w:spacing w:beforeLines="40" w:afterLines="40"/>
              <w:rPr>
                <w:sz w:val="20"/>
                <w:szCs w:val="20"/>
              </w:rPr>
            </w:pPr>
            <w:r>
              <w:rPr>
                <w:sz w:val="20"/>
                <w:szCs w:val="20"/>
              </w:rPr>
              <w:t>Add requirement for owner/operator to correct permit application upon becoming aware of error</w:t>
            </w:r>
          </w:p>
        </w:tc>
        <w:tc>
          <w:tcPr>
            <w:tcW w:w="6390" w:type="dxa"/>
          </w:tcPr>
          <w:p w:rsidR="00AA5D2F" w:rsidRPr="00A91A96" w:rsidRDefault="00AA5D2F" w:rsidP="006D12A3">
            <w:pPr>
              <w:spacing w:beforeLines="40" w:afterLines="40"/>
            </w:pPr>
            <w:r>
              <w:t>This is a requirement for Title V sources and should be the same for ACDP sources</w:t>
            </w:r>
            <w:r w:rsidR="000B6D15">
              <w:t xml:space="preserve">. </w:t>
            </w:r>
            <w:r w:rsidR="007D593A">
              <w:t>EPA raised this issue in their priority sector review</w:t>
            </w:r>
            <w:r w:rsidR="000B6D15">
              <w:t xml:space="preserve">. </w:t>
            </w:r>
          </w:p>
        </w:tc>
      </w:tr>
      <w:tr w:rsidR="00AC0822" w:rsidRPr="00AC0822" w:rsidTr="001B2728">
        <w:tc>
          <w:tcPr>
            <w:tcW w:w="918" w:type="dxa"/>
          </w:tcPr>
          <w:p w:rsidR="00AC0822" w:rsidRPr="00AC0822" w:rsidRDefault="00AC0822" w:rsidP="006D12A3">
            <w:pPr>
              <w:spacing w:beforeLines="40" w:afterLines="40"/>
              <w:rPr>
                <w:b/>
              </w:rPr>
            </w:pPr>
            <w:r w:rsidRPr="00AC0822">
              <w:rPr>
                <w:b/>
              </w:rPr>
              <w:t>216</w:t>
            </w:r>
          </w:p>
        </w:tc>
        <w:tc>
          <w:tcPr>
            <w:tcW w:w="1440" w:type="dxa"/>
          </w:tcPr>
          <w:p w:rsidR="00AC0822" w:rsidRPr="00AC0822" w:rsidRDefault="00AC0822" w:rsidP="006D12A3">
            <w:pPr>
              <w:spacing w:beforeLines="40" w:afterLines="40"/>
            </w:pPr>
            <w:r>
              <w:t>0040</w:t>
            </w:r>
          </w:p>
        </w:tc>
        <w:tc>
          <w:tcPr>
            <w:tcW w:w="5850" w:type="dxa"/>
          </w:tcPr>
          <w:p w:rsidR="00AC0822" w:rsidRPr="00AC0822" w:rsidRDefault="00AC0822" w:rsidP="006D12A3">
            <w:pPr>
              <w:pStyle w:val="Default"/>
              <w:spacing w:beforeLines="40" w:afterLines="40"/>
              <w:rPr>
                <w:sz w:val="20"/>
                <w:szCs w:val="20"/>
              </w:rPr>
            </w:pPr>
            <w:r w:rsidRPr="00AC0822">
              <w:rPr>
                <w:sz w:val="20"/>
                <w:szCs w:val="20"/>
              </w:rPr>
              <w:t xml:space="preserve">Change the editorial note about the tables not being included with the rules </w:t>
            </w:r>
          </w:p>
        </w:tc>
        <w:tc>
          <w:tcPr>
            <w:tcW w:w="6390" w:type="dxa"/>
          </w:tcPr>
          <w:p w:rsidR="00AC0822" w:rsidRPr="00AC0822" w:rsidRDefault="00AC0822" w:rsidP="006D12A3">
            <w:pPr>
              <w:spacing w:beforeLines="40" w:afterLines="40"/>
            </w:pPr>
            <w:r w:rsidRPr="00AC0822">
              <w:t xml:space="preserve">The Secretary of State will now include links to tables in PDF files </w:t>
            </w:r>
          </w:p>
        </w:tc>
      </w:tr>
      <w:tr w:rsidR="00AA5D2F" w:rsidRPr="00E11ED5" w:rsidTr="001A4AFD">
        <w:tc>
          <w:tcPr>
            <w:tcW w:w="918" w:type="dxa"/>
          </w:tcPr>
          <w:p w:rsidR="00AA5D2F" w:rsidRPr="00A91A96" w:rsidRDefault="00AA5D2F" w:rsidP="006D12A3">
            <w:pPr>
              <w:spacing w:beforeLines="40" w:afterLines="40"/>
              <w:rPr>
                <w:b/>
              </w:rPr>
            </w:pPr>
            <w:r>
              <w:rPr>
                <w:b/>
              </w:rPr>
              <w:t>216</w:t>
            </w:r>
          </w:p>
        </w:tc>
        <w:tc>
          <w:tcPr>
            <w:tcW w:w="1440" w:type="dxa"/>
          </w:tcPr>
          <w:p w:rsidR="00AA5D2F" w:rsidRDefault="00AA5D2F" w:rsidP="006D12A3">
            <w:pPr>
              <w:spacing w:beforeLines="40" w:afterLines="40"/>
            </w:pPr>
            <w:r>
              <w:t>0052</w:t>
            </w:r>
          </w:p>
        </w:tc>
        <w:tc>
          <w:tcPr>
            <w:tcW w:w="5850" w:type="dxa"/>
          </w:tcPr>
          <w:p w:rsidR="00AA5D2F" w:rsidRDefault="00AA5D2F" w:rsidP="006D12A3">
            <w:pPr>
              <w:pStyle w:val="Default"/>
              <w:spacing w:beforeLines="40" w:afterLines="40"/>
              <w:rPr>
                <w:sz w:val="20"/>
                <w:szCs w:val="20"/>
              </w:rPr>
            </w:pPr>
            <w:r>
              <w:rPr>
                <w:sz w:val="20"/>
                <w:szCs w:val="20"/>
              </w:rPr>
              <w:t>Changes are proposed for Table 1 so any rule referencing Table 1 also changes.</w:t>
            </w:r>
          </w:p>
        </w:tc>
        <w:tc>
          <w:tcPr>
            <w:tcW w:w="6390" w:type="dxa"/>
          </w:tcPr>
          <w:p w:rsidR="00AA5D2F" w:rsidRDefault="00AA5D2F" w:rsidP="006D12A3">
            <w:pPr>
              <w:spacing w:beforeLines="40" w:afterLines="40"/>
            </w:pPr>
            <w:r>
              <w:t>Requirement by Secretary of State</w:t>
            </w:r>
            <w:r w:rsidR="000B6D15">
              <w:t xml:space="preserve">. </w:t>
            </w:r>
          </w:p>
        </w:tc>
      </w:tr>
      <w:tr w:rsidR="00AC0822" w:rsidRPr="00AC0822" w:rsidTr="001B2728">
        <w:tc>
          <w:tcPr>
            <w:tcW w:w="918" w:type="dxa"/>
          </w:tcPr>
          <w:p w:rsidR="00AC0822" w:rsidRPr="00AC0822" w:rsidRDefault="00AC0822" w:rsidP="006D12A3">
            <w:pPr>
              <w:spacing w:beforeLines="40" w:afterLines="40"/>
              <w:rPr>
                <w:b/>
              </w:rPr>
            </w:pPr>
            <w:r w:rsidRPr="00AC0822">
              <w:rPr>
                <w:b/>
              </w:rPr>
              <w:t>216</w:t>
            </w:r>
          </w:p>
        </w:tc>
        <w:tc>
          <w:tcPr>
            <w:tcW w:w="1440" w:type="dxa"/>
          </w:tcPr>
          <w:p w:rsidR="00AC0822" w:rsidRPr="00AC0822" w:rsidRDefault="00AC0822" w:rsidP="006D12A3">
            <w:pPr>
              <w:spacing w:beforeLines="40" w:afterLines="40"/>
            </w:pPr>
            <w:r>
              <w:t>0052</w:t>
            </w:r>
          </w:p>
        </w:tc>
        <w:tc>
          <w:tcPr>
            <w:tcW w:w="5850" w:type="dxa"/>
          </w:tcPr>
          <w:p w:rsidR="00AC0822" w:rsidRPr="00AC0822" w:rsidRDefault="00AC0822" w:rsidP="006D12A3">
            <w:pPr>
              <w:pStyle w:val="Default"/>
              <w:spacing w:beforeLines="40" w:afterLines="40"/>
              <w:rPr>
                <w:sz w:val="20"/>
                <w:szCs w:val="20"/>
              </w:rPr>
            </w:pPr>
            <w:r w:rsidRPr="00AC0822">
              <w:rPr>
                <w:sz w:val="20"/>
                <w:szCs w:val="20"/>
              </w:rPr>
              <w:t xml:space="preserve">Change the editorial note about the tables not being included with the rules </w:t>
            </w:r>
          </w:p>
        </w:tc>
        <w:tc>
          <w:tcPr>
            <w:tcW w:w="6390" w:type="dxa"/>
          </w:tcPr>
          <w:p w:rsidR="00AC0822" w:rsidRPr="00AC0822" w:rsidRDefault="00AC0822" w:rsidP="006D12A3">
            <w:pPr>
              <w:spacing w:beforeLines="40" w:afterLines="40"/>
            </w:pPr>
            <w:r w:rsidRPr="00AC0822">
              <w:t xml:space="preserve">The Secretary of State will now include links to tables in PDF files </w:t>
            </w:r>
          </w:p>
        </w:tc>
      </w:tr>
      <w:tr w:rsidR="00AA5D2F" w:rsidRPr="00E11ED5" w:rsidTr="001A4AFD">
        <w:tc>
          <w:tcPr>
            <w:tcW w:w="918" w:type="dxa"/>
          </w:tcPr>
          <w:p w:rsidR="00AA5D2F" w:rsidRPr="00A91A96" w:rsidRDefault="00AA5D2F" w:rsidP="006D12A3">
            <w:pPr>
              <w:spacing w:beforeLines="40" w:afterLines="40"/>
              <w:rPr>
                <w:b/>
              </w:rPr>
            </w:pPr>
            <w:r>
              <w:rPr>
                <w:b/>
              </w:rPr>
              <w:t>216</w:t>
            </w:r>
          </w:p>
        </w:tc>
        <w:tc>
          <w:tcPr>
            <w:tcW w:w="1440" w:type="dxa"/>
          </w:tcPr>
          <w:p w:rsidR="00AA5D2F" w:rsidRDefault="00AA5D2F" w:rsidP="006D12A3">
            <w:pPr>
              <w:spacing w:beforeLines="40" w:afterLines="40"/>
            </w:pPr>
            <w:r>
              <w:t>0054</w:t>
            </w:r>
          </w:p>
        </w:tc>
        <w:tc>
          <w:tcPr>
            <w:tcW w:w="5850" w:type="dxa"/>
          </w:tcPr>
          <w:p w:rsidR="00AA5D2F" w:rsidRDefault="00AA5D2F" w:rsidP="006D12A3">
            <w:pPr>
              <w:pStyle w:val="Default"/>
              <w:spacing w:beforeLines="40" w:afterLines="40"/>
              <w:rPr>
                <w:sz w:val="20"/>
                <w:szCs w:val="20"/>
              </w:rPr>
            </w:pPr>
            <w:r>
              <w:rPr>
                <w:sz w:val="20"/>
                <w:szCs w:val="20"/>
              </w:rPr>
              <w:t>Changes are proposed for Table 1 so any rule referencing Table 1 also changes.</w:t>
            </w:r>
          </w:p>
        </w:tc>
        <w:tc>
          <w:tcPr>
            <w:tcW w:w="6390" w:type="dxa"/>
          </w:tcPr>
          <w:p w:rsidR="00AA5D2F" w:rsidRDefault="00AA5D2F" w:rsidP="006D12A3">
            <w:pPr>
              <w:spacing w:beforeLines="40" w:afterLines="40"/>
            </w:pPr>
            <w:r>
              <w:t>Requirement by Secretary of State</w:t>
            </w:r>
            <w:r w:rsidR="000B6D15">
              <w:t xml:space="preserve">. </w:t>
            </w:r>
          </w:p>
        </w:tc>
      </w:tr>
      <w:tr w:rsidR="00AC0822" w:rsidRPr="00AC0822" w:rsidTr="001B2728">
        <w:tc>
          <w:tcPr>
            <w:tcW w:w="918" w:type="dxa"/>
          </w:tcPr>
          <w:p w:rsidR="00AC0822" w:rsidRPr="00AC0822" w:rsidRDefault="00AC0822" w:rsidP="006D12A3">
            <w:pPr>
              <w:spacing w:beforeLines="40" w:afterLines="40"/>
              <w:rPr>
                <w:b/>
              </w:rPr>
            </w:pPr>
            <w:r w:rsidRPr="00AC0822">
              <w:rPr>
                <w:b/>
              </w:rPr>
              <w:t>216</w:t>
            </w:r>
          </w:p>
        </w:tc>
        <w:tc>
          <w:tcPr>
            <w:tcW w:w="1440" w:type="dxa"/>
          </w:tcPr>
          <w:p w:rsidR="00AC0822" w:rsidRPr="00AC0822" w:rsidRDefault="00AC0822" w:rsidP="006D12A3">
            <w:pPr>
              <w:spacing w:beforeLines="40" w:afterLines="40"/>
            </w:pPr>
            <w:r>
              <w:t>0054</w:t>
            </w:r>
          </w:p>
        </w:tc>
        <w:tc>
          <w:tcPr>
            <w:tcW w:w="5850" w:type="dxa"/>
          </w:tcPr>
          <w:p w:rsidR="00AC0822" w:rsidRPr="00AC0822" w:rsidRDefault="00AC0822" w:rsidP="006D12A3">
            <w:pPr>
              <w:pStyle w:val="Default"/>
              <w:spacing w:beforeLines="40" w:afterLines="40"/>
              <w:rPr>
                <w:sz w:val="20"/>
                <w:szCs w:val="20"/>
              </w:rPr>
            </w:pPr>
            <w:r w:rsidRPr="00AC0822">
              <w:rPr>
                <w:sz w:val="20"/>
                <w:szCs w:val="20"/>
              </w:rPr>
              <w:t xml:space="preserve">Change the editorial note about the tables not being included with the rules </w:t>
            </w:r>
          </w:p>
        </w:tc>
        <w:tc>
          <w:tcPr>
            <w:tcW w:w="6390" w:type="dxa"/>
          </w:tcPr>
          <w:p w:rsidR="00AC0822" w:rsidRPr="00AC0822" w:rsidRDefault="00AC0822" w:rsidP="006D12A3">
            <w:pPr>
              <w:spacing w:beforeLines="40" w:afterLines="40"/>
            </w:pPr>
            <w:r w:rsidRPr="00AC0822">
              <w:t xml:space="preserve">The Secretary of State will now include links to tables in PDF files </w:t>
            </w:r>
          </w:p>
        </w:tc>
      </w:tr>
      <w:tr w:rsidR="00AA5D2F" w:rsidRPr="00E11ED5" w:rsidTr="001A4AFD">
        <w:tc>
          <w:tcPr>
            <w:tcW w:w="918" w:type="dxa"/>
          </w:tcPr>
          <w:p w:rsidR="00AA5D2F" w:rsidRPr="00A91A96" w:rsidRDefault="00AA5D2F" w:rsidP="006D12A3">
            <w:pPr>
              <w:spacing w:beforeLines="40" w:afterLines="40"/>
              <w:rPr>
                <w:b/>
              </w:rPr>
            </w:pPr>
            <w:r>
              <w:rPr>
                <w:b/>
              </w:rPr>
              <w:t>216</w:t>
            </w:r>
          </w:p>
        </w:tc>
        <w:tc>
          <w:tcPr>
            <w:tcW w:w="1440" w:type="dxa"/>
          </w:tcPr>
          <w:p w:rsidR="00AA5D2F" w:rsidRDefault="00AA5D2F" w:rsidP="006D12A3">
            <w:pPr>
              <w:spacing w:beforeLines="40" w:afterLines="40"/>
            </w:pPr>
            <w:r>
              <w:t>0056</w:t>
            </w:r>
          </w:p>
        </w:tc>
        <w:tc>
          <w:tcPr>
            <w:tcW w:w="5850" w:type="dxa"/>
          </w:tcPr>
          <w:p w:rsidR="00AA5D2F" w:rsidRDefault="00AA5D2F" w:rsidP="006D12A3">
            <w:pPr>
              <w:pStyle w:val="Default"/>
              <w:spacing w:beforeLines="40" w:afterLines="40"/>
              <w:rPr>
                <w:sz w:val="20"/>
                <w:szCs w:val="20"/>
              </w:rPr>
            </w:pPr>
            <w:r>
              <w:rPr>
                <w:sz w:val="20"/>
                <w:szCs w:val="20"/>
              </w:rPr>
              <w:t>Changes are proposed for Table 1 so any rule referencing Table 1 also changes.</w:t>
            </w:r>
          </w:p>
        </w:tc>
        <w:tc>
          <w:tcPr>
            <w:tcW w:w="6390" w:type="dxa"/>
          </w:tcPr>
          <w:p w:rsidR="00AA5D2F" w:rsidRDefault="00AA5D2F" w:rsidP="006D12A3">
            <w:pPr>
              <w:spacing w:beforeLines="40" w:afterLines="40"/>
            </w:pPr>
            <w:r>
              <w:t>Requirement by Secretary of State</w:t>
            </w:r>
            <w:r w:rsidR="000B6D15">
              <w:t xml:space="preserve">. </w:t>
            </w:r>
          </w:p>
        </w:tc>
      </w:tr>
      <w:tr w:rsidR="00AC0822" w:rsidRPr="00AC0822" w:rsidTr="001B2728">
        <w:tc>
          <w:tcPr>
            <w:tcW w:w="918" w:type="dxa"/>
          </w:tcPr>
          <w:p w:rsidR="00AC0822" w:rsidRPr="00AC0822" w:rsidRDefault="00AC0822" w:rsidP="006D12A3">
            <w:pPr>
              <w:spacing w:beforeLines="40" w:afterLines="40"/>
              <w:rPr>
                <w:b/>
              </w:rPr>
            </w:pPr>
            <w:r w:rsidRPr="00AC0822">
              <w:rPr>
                <w:b/>
              </w:rPr>
              <w:t>216</w:t>
            </w:r>
          </w:p>
        </w:tc>
        <w:tc>
          <w:tcPr>
            <w:tcW w:w="1440" w:type="dxa"/>
          </w:tcPr>
          <w:p w:rsidR="00AC0822" w:rsidRPr="00AC0822" w:rsidRDefault="00AC0822" w:rsidP="006D12A3">
            <w:pPr>
              <w:spacing w:beforeLines="40" w:afterLines="40"/>
            </w:pPr>
            <w:r>
              <w:t>0056</w:t>
            </w:r>
          </w:p>
        </w:tc>
        <w:tc>
          <w:tcPr>
            <w:tcW w:w="5850" w:type="dxa"/>
          </w:tcPr>
          <w:p w:rsidR="00AC0822" w:rsidRPr="00AC0822" w:rsidRDefault="00AC0822" w:rsidP="006D12A3">
            <w:pPr>
              <w:pStyle w:val="Default"/>
              <w:spacing w:beforeLines="40" w:afterLines="40"/>
              <w:rPr>
                <w:sz w:val="20"/>
                <w:szCs w:val="20"/>
              </w:rPr>
            </w:pPr>
            <w:r w:rsidRPr="00AC0822">
              <w:rPr>
                <w:sz w:val="20"/>
                <w:szCs w:val="20"/>
              </w:rPr>
              <w:t xml:space="preserve">Change the editorial note about the tables not being included with the rules </w:t>
            </w:r>
          </w:p>
        </w:tc>
        <w:tc>
          <w:tcPr>
            <w:tcW w:w="6390" w:type="dxa"/>
          </w:tcPr>
          <w:p w:rsidR="00AC0822" w:rsidRPr="00AC0822" w:rsidRDefault="00AC0822" w:rsidP="006D12A3">
            <w:pPr>
              <w:spacing w:beforeLines="40" w:afterLines="40"/>
            </w:pPr>
            <w:r w:rsidRPr="00AC0822">
              <w:t xml:space="preserve">The Secretary of State will now include links to tables in PDF files </w:t>
            </w:r>
          </w:p>
        </w:tc>
      </w:tr>
      <w:tr w:rsidR="00AA5D2F" w:rsidRPr="00E11ED5" w:rsidTr="001A4AFD">
        <w:tc>
          <w:tcPr>
            <w:tcW w:w="918" w:type="dxa"/>
          </w:tcPr>
          <w:p w:rsidR="00AA5D2F" w:rsidRPr="00A91A96" w:rsidRDefault="00AA5D2F" w:rsidP="006D12A3">
            <w:pPr>
              <w:spacing w:beforeLines="40" w:afterLines="40"/>
              <w:rPr>
                <w:b/>
              </w:rPr>
            </w:pPr>
            <w:r>
              <w:rPr>
                <w:b/>
              </w:rPr>
              <w:t>216</w:t>
            </w:r>
          </w:p>
        </w:tc>
        <w:tc>
          <w:tcPr>
            <w:tcW w:w="1440" w:type="dxa"/>
          </w:tcPr>
          <w:p w:rsidR="00AA5D2F" w:rsidRDefault="00AA5D2F" w:rsidP="006D12A3">
            <w:pPr>
              <w:spacing w:beforeLines="40" w:afterLines="40"/>
            </w:pPr>
            <w:r>
              <w:t>0060</w:t>
            </w:r>
          </w:p>
        </w:tc>
        <w:tc>
          <w:tcPr>
            <w:tcW w:w="5850" w:type="dxa"/>
          </w:tcPr>
          <w:p w:rsidR="00AA5D2F" w:rsidRDefault="00AA5D2F" w:rsidP="006D12A3">
            <w:pPr>
              <w:pStyle w:val="Default"/>
              <w:spacing w:beforeLines="40" w:afterLines="40"/>
              <w:rPr>
                <w:sz w:val="20"/>
                <w:szCs w:val="20"/>
              </w:rPr>
            </w:pPr>
            <w:r>
              <w:rPr>
                <w:sz w:val="20"/>
                <w:szCs w:val="20"/>
              </w:rPr>
              <w:t>Changes are proposed for Table 1 so any rule referencing Table 1 also changes.</w:t>
            </w:r>
          </w:p>
        </w:tc>
        <w:tc>
          <w:tcPr>
            <w:tcW w:w="6390" w:type="dxa"/>
          </w:tcPr>
          <w:p w:rsidR="00AA5D2F" w:rsidRDefault="00AA5D2F" w:rsidP="006D12A3">
            <w:pPr>
              <w:spacing w:beforeLines="40" w:afterLines="40"/>
            </w:pPr>
            <w:r>
              <w:t>Requirement by Secretary of State</w:t>
            </w:r>
            <w:r w:rsidR="000B6D15">
              <w:t xml:space="preserve">. </w:t>
            </w:r>
          </w:p>
        </w:tc>
      </w:tr>
      <w:tr w:rsidR="00AC0822" w:rsidRPr="00AC0822" w:rsidTr="001B2728">
        <w:tc>
          <w:tcPr>
            <w:tcW w:w="918" w:type="dxa"/>
          </w:tcPr>
          <w:p w:rsidR="00AC0822" w:rsidRPr="00AC0822" w:rsidRDefault="00AC0822" w:rsidP="006D12A3">
            <w:pPr>
              <w:spacing w:beforeLines="40" w:afterLines="40"/>
              <w:rPr>
                <w:b/>
              </w:rPr>
            </w:pPr>
            <w:r w:rsidRPr="00AC0822">
              <w:rPr>
                <w:b/>
              </w:rPr>
              <w:t>216</w:t>
            </w:r>
          </w:p>
        </w:tc>
        <w:tc>
          <w:tcPr>
            <w:tcW w:w="1440" w:type="dxa"/>
          </w:tcPr>
          <w:p w:rsidR="00AC0822" w:rsidRPr="00AC0822" w:rsidRDefault="00AC0822" w:rsidP="006D12A3">
            <w:pPr>
              <w:spacing w:beforeLines="40" w:afterLines="40"/>
            </w:pPr>
            <w:r>
              <w:t>0060</w:t>
            </w:r>
          </w:p>
        </w:tc>
        <w:tc>
          <w:tcPr>
            <w:tcW w:w="5850" w:type="dxa"/>
          </w:tcPr>
          <w:p w:rsidR="00AC0822" w:rsidRPr="00AC0822" w:rsidRDefault="00AC0822" w:rsidP="006D12A3">
            <w:pPr>
              <w:pStyle w:val="Default"/>
              <w:spacing w:beforeLines="40" w:afterLines="40"/>
              <w:rPr>
                <w:sz w:val="20"/>
                <w:szCs w:val="20"/>
              </w:rPr>
            </w:pPr>
            <w:r w:rsidRPr="00AC0822">
              <w:rPr>
                <w:sz w:val="20"/>
                <w:szCs w:val="20"/>
              </w:rPr>
              <w:t xml:space="preserve">Change the editorial note about the tables not being included with the rules </w:t>
            </w:r>
          </w:p>
        </w:tc>
        <w:tc>
          <w:tcPr>
            <w:tcW w:w="6390" w:type="dxa"/>
          </w:tcPr>
          <w:p w:rsidR="00AC0822" w:rsidRPr="00AC0822" w:rsidRDefault="00AC0822" w:rsidP="006D12A3">
            <w:pPr>
              <w:spacing w:beforeLines="40" w:afterLines="40"/>
            </w:pPr>
            <w:r w:rsidRPr="00AC0822">
              <w:t xml:space="preserve">The Secretary of State will now include links to tables in PDF files </w:t>
            </w:r>
          </w:p>
        </w:tc>
      </w:tr>
      <w:tr w:rsidR="00AA5D2F" w:rsidRPr="00E11ED5" w:rsidTr="0028683C">
        <w:tc>
          <w:tcPr>
            <w:tcW w:w="918" w:type="dxa"/>
          </w:tcPr>
          <w:p w:rsidR="00AA5D2F" w:rsidRPr="00A91A96" w:rsidRDefault="00AA5D2F" w:rsidP="006D12A3">
            <w:pPr>
              <w:spacing w:beforeLines="40" w:afterLines="40"/>
              <w:rPr>
                <w:b/>
              </w:rPr>
            </w:pPr>
            <w:r w:rsidRPr="00A91A96">
              <w:rPr>
                <w:b/>
              </w:rPr>
              <w:t>216</w:t>
            </w:r>
          </w:p>
        </w:tc>
        <w:tc>
          <w:tcPr>
            <w:tcW w:w="1440" w:type="dxa"/>
          </w:tcPr>
          <w:p w:rsidR="00AA5D2F" w:rsidRPr="00A91A96" w:rsidRDefault="00AA5D2F" w:rsidP="006D12A3">
            <w:pPr>
              <w:spacing w:beforeLines="40" w:afterLines="40"/>
            </w:pPr>
            <w:r>
              <w:t>0064</w:t>
            </w:r>
            <w:r w:rsidR="007D593A">
              <w:t>(3)(a)(A)</w:t>
            </w:r>
          </w:p>
        </w:tc>
        <w:tc>
          <w:tcPr>
            <w:tcW w:w="5850" w:type="dxa"/>
          </w:tcPr>
          <w:p w:rsidR="00AA5D2F" w:rsidRPr="00E924BB" w:rsidRDefault="00AA5D2F" w:rsidP="006D12A3">
            <w:pPr>
              <w:pStyle w:val="Default"/>
              <w:spacing w:beforeLines="40" w:afterLines="40"/>
              <w:rPr>
                <w:sz w:val="20"/>
                <w:szCs w:val="20"/>
              </w:rPr>
            </w:pPr>
            <w:r>
              <w:rPr>
                <w:sz w:val="20"/>
                <w:szCs w:val="20"/>
              </w:rPr>
              <w:t>Correct source category numbers to match Table 1</w:t>
            </w:r>
          </w:p>
        </w:tc>
        <w:tc>
          <w:tcPr>
            <w:tcW w:w="6390" w:type="dxa"/>
          </w:tcPr>
          <w:p w:rsidR="00AA5D2F" w:rsidRPr="00A91A96" w:rsidRDefault="007D593A" w:rsidP="006D12A3">
            <w:pPr>
              <w:spacing w:beforeLines="40" w:afterLines="40"/>
            </w:pPr>
            <w:r>
              <w:t>This is a correction</w:t>
            </w:r>
            <w:r w:rsidR="000B6D15">
              <w:t xml:space="preserve">. </w:t>
            </w:r>
          </w:p>
        </w:tc>
      </w:tr>
      <w:tr w:rsidR="00AA5D2F" w:rsidRPr="00E11ED5" w:rsidTr="0028683C">
        <w:tc>
          <w:tcPr>
            <w:tcW w:w="918" w:type="dxa"/>
          </w:tcPr>
          <w:p w:rsidR="00AA5D2F" w:rsidRPr="00A91A96" w:rsidRDefault="00AA5D2F" w:rsidP="006D12A3">
            <w:pPr>
              <w:spacing w:beforeLines="40" w:afterLines="40"/>
              <w:rPr>
                <w:b/>
              </w:rPr>
            </w:pPr>
            <w:r w:rsidRPr="00A91A96">
              <w:rPr>
                <w:b/>
              </w:rPr>
              <w:t>216</w:t>
            </w:r>
          </w:p>
        </w:tc>
        <w:tc>
          <w:tcPr>
            <w:tcW w:w="1440" w:type="dxa"/>
          </w:tcPr>
          <w:p w:rsidR="007D593A" w:rsidRDefault="00AA5D2F" w:rsidP="006D12A3">
            <w:pPr>
              <w:spacing w:beforeLines="40" w:afterLines="40"/>
            </w:pPr>
            <w:r>
              <w:t>0064(3)(a)</w:t>
            </w:r>
            <w:r w:rsidR="007D593A">
              <w:t>(A)</w:t>
            </w:r>
          </w:p>
          <w:p w:rsidR="00AA5D2F" w:rsidRPr="00A91A96" w:rsidRDefault="00AA5D2F" w:rsidP="006D12A3">
            <w:pPr>
              <w:spacing w:beforeLines="40" w:afterLines="40"/>
            </w:pPr>
            <w:r>
              <w:t>(x)</w:t>
            </w:r>
          </w:p>
        </w:tc>
        <w:tc>
          <w:tcPr>
            <w:tcW w:w="5850" w:type="dxa"/>
          </w:tcPr>
          <w:p w:rsidR="00AA5D2F" w:rsidRPr="00A91A96" w:rsidRDefault="00AA5D2F" w:rsidP="006D12A3">
            <w:pPr>
              <w:spacing w:beforeLines="40" w:afterLines="40"/>
            </w:pPr>
            <w:r w:rsidRPr="00A91A96">
              <w:t>Add PM2.5 to category 78</w:t>
            </w:r>
          </w:p>
        </w:tc>
        <w:tc>
          <w:tcPr>
            <w:tcW w:w="6390" w:type="dxa"/>
          </w:tcPr>
          <w:p w:rsidR="00AA5D2F" w:rsidRPr="00A91A96" w:rsidRDefault="00AA5D2F" w:rsidP="006D12A3">
            <w:pPr>
              <w:spacing w:beforeLines="40" w:afterLines="40"/>
            </w:pPr>
            <w:r w:rsidRPr="00A91A96">
              <w:t>Using 5 tons as the threshold for requiring a permit in nonattainment areas provides more protection for the area through source surveillance.</w:t>
            </w:r>
          </w:p>
        </w:tc>
      </w:tr>
      <w:tr w:rsidR="00AC0822" w:rsidRPr="00AC0822" w:rsidTr="001B2728">
        <w:tc>
          <w:tcPr>
            <w:tcW w:w="918" w:type="dxa"/>
          </w:tcPr>
          <w:p w:rsidR="00AC0822" w:rsidRPr="00AC0822" w:rsidRDefault="00AC0822" w:rsidP="006D12A3">
            <w:pPr>
              <w:spacing w:beforeLines="40" w:afterLines="40"/>
              <w:rPr>
                <w:b/>
              </w:rPr>
            </w:pPr>
            <w:r w:rsidRPr="00AC0822">
              <w:rPr>
                <w:b/>
              </w:rPr>
              <w:t>216</w:t>
            </w:r>
          </w:p>
        </w:tc>
        <w:tc>
          <w:tcPr>
            <w:tcW w:w="1440" w:type="dxa"/>
          </w:tcPr>
          <w:p w:rsidR="00AC0822" w:rsidRPr="00AC0822" w:rsidRDefault="00AC0822" w:rsidP="006D12A3">
            <w:pPr>
              <w:spacing w:beforeLines="40" w:afterLines="40"/>
            </w:pPr>
            <w:r>
              <w:t>0064</w:t>
            </w:r>
          </w:p>
        </w:tc>
        <w:tc>
          <w:tcPr>
            <w:tcW w:w="5850" w:type="dxa"/>
          </w:tcPr>
          <w:p w:rsidR="00AC0822" w:rsidRPr="00AC0822" w:rsidRDefault="00AC0822" w:rsidP="006D12A3">
            <w:pPr>
              <w:pStyle w:val="Default"/>
              <w:spacing w:beforeLines="40" w:afterLines="40"/>
              <w:rPr>
                <w:sz w:val="20"/>
                <w:szCs w:val="20"/>
              </w:rPr>
            </w:pPr>
            <w:r w:rsidRPr="00AC0822">
              <w:rPr>
                <w:sz w:val="20"/>
                <w:szCs w:val="20"/>
              </w:rPr>
              <w:t xml:space="preserve">Change the editorial note about the tables not being included with the </w:t>
            </w:r>
            <w:r w:rsidRPr="00AC0822">
              <w:rPr>
                <w:sz w:val="20"/>
                <w:szCs w:val="20"/>
              </w:rPr>
              <w:lastRenderedPageBreak/>
              <w:t xml:space="preserve">rules </w:t>
            </w:r>
          </w:p>
        </w:tc>
        <w:tc>
          <w:tcPr>
            <w:tcW w:w="6390" w:type="dxa"/>
          </w:tcPr>
          <w:p w:rsidR="00AC0822" w:rsidRPr="00AC0822" w:rsidRDefault="00AC0822" w:rsidP="006D12A3">
            <w:pPr>
              <w:spacing w:beforeLines="40" w:afterLines="40"/>
            </w:pPr>
            <w:r w:rsidRPr="00AC0822">
              <w:lastRenderedPageBreak/>
              <w:t xml:space="preserve">The Secretary of State will now include links to tables in PDF files </w:t>
            </w:r>
          </w:p>
        </w:tc>
      </w:tr>
      <w:tr w:rsidR="00AA5D2F" w:rsidRPr="00E11ED5" w:rsidTr="001A4AFD">
        <w:tc>
          <w:tcPr>
            <w:tcW w:w="918" w:type="dxa"/>
          </w:tcPr>
          <w:p w:rsidR="00AA5D2F" w:rsidRPr="00A91A96" w:rsidRDefault="00AA5D2F" w:rsidP="006D12A3">
            <w:pPr>
              <w:spacing w:beforeLines="40" w:afterLines="40"/>
              <w:rPr>
                <w:b/>
              </w:rPr>
            </w:pPr>
            <w:r>
              <w:rPr>
                <w:b/>
              </w:rPr>
              <w:lastRenderedPageBreak/>
              <w:t>216</w:t>
            </w:r>
          </w:p>
        </w:tc>
        <w:tc>
          <w:tcPr>
            <w:tcW w:w="1440" w:type="dxa"/>
          </w:tcPr>
          <w:p w:rsidR="00AA5D2F" w:rsidRDefault="00AA5D2F" w:rsidP="006D12A3">
            <w:pPr>
              <w:spacing w:beforeLines="40" w:afterLines="40"/>
            </w:pPr>
            <w:r>
              <w:t>0066</w:t>
            </w:r>
          </w:p>
        </w:tc>
        <w:tc>
          <w:tcPr>
            <w:tcW w:w="5850" w:type="dxa"/>
          </w:tcPr>
          <w:p w:rsidR="00AA5D2F" w:rsidRDefault="00AA5D2F" w:rsidP="006D12A3">
            <w:pPr>
              <w:pStyle w:val="Default"/>
              <w:spacing w:beforeLines="40" w:afterLines="40"/>
              <w:rPr>
                <w:sz w:val="20"/>
                <w:szCs w:val="20"/>
              </w:rPr>
            </w:pPr>
            <w:r>
              <w:rPr>
                <w:sz w:val="20"/>
                <w:szCs w:val="20"/>
              </w:rPr>
              <w:t>Changes are proposed for Table 1 so any rule referencing Table 1 also changes.</w:t>
            </w:r>
          </w:p>
        </w:tc>
        <w:tc>
          <w:tcPr>
            <w:tcW w:w="6390" w:type="dxa"/>
          </w:tcPr>
          <w:p w:rsidR="00AA5D2F" w:rsidRDefault="00AA5D2F" w:rsidP="006D12A3">
            <w:pPr>
              <w:spacing w:beforeLines="40" w:afterLines="40"/>
            </w:pPr>
            <w:r>
              <w:t>Requirement by Secretary of State</w:t>
            </w:r>
            <w:r w:rsidR="000B6D15">
              <w:t xml:space="preserve">. </w:t>
            </w:r>
          </w:p>
        </w:tc>
      </w:tr>
      <w:tr w:rsidR="00AC0822" w:rsidRPr="00AC0822" w:rsidTr="001B2728">
        <w:tc>
          <w:tcPr>
            <w:tcW w:w="918" w:type="dxa"/>
          </w:tcPr>
          <w:p w:rsidR="00AC0822" w:rsidRPr="00AC0822" w:rsidRDefault="00AC0822" w:rsidP="006D12A3">
            <w:pPr>
              <w:spacing w:beforeLines="40" w:afterLines="40"/>
              <w:rPr>
                <w:b/>
              </w:rPr>
            </w:pPr>
            <w:r w:rsidRPr="00AC0822">
              <w:rPr>
                <w:b/>
              </w:rPr>
              <w:t>216</w:t>
            </w:r>
          </w:p>
        </w:tc>
        <w:tc>
          <w:tcPr>
            <w:tcW w:w="1440" w:type="dxa"/>
          </w:tcPr>
          <w:p w:rsidR="00AC0822" w:rsidRPr="00AC0822" w:rsidRDefault="00AC0822" w:rsidP="006D12A3">
            <w:pPr>
              <w:spacing w:beforeLines="40" w:afterLines="40"/>
            </w:pPr>
            <w:r>
              <w:t>0066</w:t>
            </w:r>
          </w:p>
        </w:tc>
        <w:tc>
          <w:tcPr>
            <w:tcW w:w="5850" w:type="dxa"/>
          </w:tcPr>
          <w:p w:rsidR="00AC0822" w:rsidRPr="00AC0822" w:rsidRDefault="00AC0822" w:rsidP="006D12A3">
            <w:pPr>
              <w:pStyle w:val="Default"/>
              <w:spacing w:beforeLines="40" w:afterLines="40"/>
              <w:rPr>
                <w:sz w:val="20"/>
                <w:szCs w:val="20"/>
              </w:rPr>
            </w:pPr>
            <w:r w:rsidRPr="00AC0822">
              <w:rPr>
                <w:sz w:val="20"/>
                <w:szCs w:val="20"/>
              </w:rPr>
              <w:t xml:space="preserve">Change the editorial note about the tables not being included with the rules </w:t>
            </w:r>
          </w:p>
        </w:tc>
        <w:tc>
          <w:tcPr>
            <w:tcW w:w="6390" w:type="dxa"/>
          </w:tcPr>
          <w:p w:rsidR="00AC0822" w:rsidRPr="00AC0822" w:rsidRDefault="00AC0822" w:rsidP="006D12A3">
            <w:pPr>
              <w:spacing w:beforeLines="40" w:afterLines="40"/>
            </w:pPr>
            <w:r w:rsidRPr="00AC0822">
              <w:t xml:space="preserve">The Secretary of State will now include links to tables in PDF files </w:t>
            </w:r>
          </w:p>
        </w:tc>
      </w:tr>
      <w:tr w:rsidR="00AA5D2F" w:rsidRPr="00E11ED5" w:rsidTr="001A4AFD">
        <w:tc>
          <w:tcPr>
            <w:tcW w:w="918" w:type="dxa"/>
          </w:tcPr>
          <w:p w:rsidR="00AA5D2F" w:rsidRPr="00A91A96" w:rsidRDefault="00AA5D2F" w:rsidP="006D12A3">
            <w:pPr>
              <w:spacing w:beforeLines="40" w:afterLines="40"/>
              <w:rPr>
                <w:b/>
              </w:rPr>
            </w:pPr>
            <w:r>
              <w:rPr>
                <w:b/>
              </w:rPr>
              <w:t>216</w:t>
            </w:r>
          </w:p>
        </w:tc>
        <w:tc>
          <w:tcPr>
            <w:tcW w:w="1440" w:type="dxa"/>
          </w:tcPr>
          <w:p w:rsidR="00AA5D2F" w:rsidRDefault="00AA5D2F" w:rsidP="006D12A3">
            <w:pPr>
              <w:spacing w:beforeLines="40" w:afterLines="40"/>
            </w:pPr>
            <w:r>
              <w:t>0070</w:t>
            </w:r>
          </w:p>
        </w:tc>
        <w:tc>
          <w:tcPr>
            <w:tcW w:w="5850" w:type="dxa"/>
          </w:tcPr>
          <w:p w:rsidR="00AA5D2F" w:rsidRDefault="00AA5D2F" w:rsidP="006D12A3">
            <w:pPr>
              <w:pStyle w:val="Default"/>
              <w:spacing w:beforeLines="40" w:afterLines="40"/>
              <w:rPr>
                <w:sz w:val="20"/>
                <w:szCs w:val="20"/>
              </w:rPr>
            </w:pPr>
            <w:r>
              <w:rPr>
                <w:sz w:val="20"/>
                <w:szCs w:val="20"/>
              </w:rPr>
              <w:t>Changes are proposed for Table 1 so any rule referencing Table 1 also changes.</w:t>
            </w:r>
          </w:p>
        </w:tc>
        <w:tc>
          <w:tcPr>
            <w:tcW w:w="6390" w:type="dxa"/>
          </w:tcPr>
          <w:p w:rsidR="00AA5D2F" w:rsidRDefault="00AA5D2F" w:rsidP="006D12A3">
            <w:pPr>
              <w:spacing w:beforeLines="40" w:afterLines="40"/>
            </w:pPr>
            <w:r>
              <w:t>Requirement by Secretary of State</w:t>
            </w:r>
            <w:r w:rsidR="000B6D15">
              <w:t xml:space="preserve">. </w:t>
            </w:r>
          </w:p>
        </w:tc>
      </w:tr>
      <w:tr w:rsidR="007D593A" w:rsidRPr="00AC0822" w:rsidTr="001B2728">
        <w:tc>
          <w:tcPr>
            <w:tcW w:w="918" w:type="dxa"/>
          </w:tcPr>
          <w:p w:rsidR="007D593A" w:rsidRPr="00AC0822" w:rsidRDefault="007D593A" w:rsidP="006D12A3">
            <w:pPr>
              <w:spacing w:beforeLines="40" w:afterLines="40"/>
              <w:rPr>
                <w:b/>
              </w:rPr>
            </w:pPr>
            <w:r w:rsidRPr="00AC0822">
              <w:rPr>
                <w:b/>
              </w:rPr>
              <w:t>216</w:t>
            </w:r>
          </w:p>
        </w:tc>
        <w:tc>
          <w:tcPr>
            <w:tcW w:w="1440" w:type="dxa"/>
          </w:tcPr>
          <w:p w:rsidR="007D593A" w:rsidRPr="00AC0822" w:rsidRDefault="007D593A" w:rsidP="006D12A3">
            <w:pPr>
              <w:spacing w:beforeLines="40" w:afterLines="40"/>
            </w:pPr>
            <w:r>
              <w:t>0070</w:t>
            </w:r>
          </w:p>
        </w:tc>
        <w:tc>
          <w:tcPr>
            <w:tcW w:w="5850" w:type="dxa"/>
          </w:tcPr>
          <w:p w:rsidR="007D593A" w:rsidRPr="00AC0822" w:rsidRDefault="007D593A" w:rsidP="006D12A3">
            <w:pPr>
              <w:pStyle w:val="Default"/>
              <w:spacing w:beforeLines="40" w:afterLines="40"/>
              <w:rPr>
                <w:sz w:val="20"/>
                <w:szCs w:val="20"/>
              </w:rPr>
            </w:pPr>
            <w:r w:rsidRPr="00AC0822">
              <w:rPr>
                <w:sz w:val="20"/>
                <w:szCs w:val="20"/>
              </w:rPr>
              <w:t xml:space="preserve">Change the editorial note about the tables not being included with the rules </w:t>
            </w:r>
          </w:p>
        </w:tc>
        <w:tc>
          <w:tcPr>
            <w:tcW w:w="6390" w:type="dxa"/>
          </w:tcPr>
          <w:p w:rsidR="007D593A" w:rsidRPr="00AC0822" w:rsidRDefault="007D593A" w:rsidP="006D12A3">
            <w:pPr>
              <w:spacing w:beforeLines="40" w:afterLines="40"/>
            </w:pPr>
            <w:r w:rsidRPr="00AC0822">
              <w:t xml:space="preserve">The Secretary of State will now include links to tables in PDF files </w:t>
            </w:r>
          </w:p>
        </w:tc>
      </w:tr>
      <w:tr w:rsidR="007D593A" w:rsidRPr="00E11ED5" w:rsidTr="001B2728">
        <w:tc>
          <w:tcPr>
            <w:tcW w:w="918" w:type="dxa"/>
          </w:tcPr>
          <w:p w:rsidR="007D593A" w:rsidRPr="00A91A96" w:rsidRDefault="007D593A" w:rsidP="006D12A3">
            <w:pPr>
              <w:spacing w:beforeLines="40" w:afterLines="40"/>
              <w:rPr>
                <w:b/>
              </w:rPr>
            </w:pPr>
            <w:r>
              <w:rPr>
                <w:b/>
              </w:rPr>
              <w:t>216</w:t>
            </w:r>
          </w:p>
        </w:tc>
        <w:tc>
          <w:tcPr>
            <w:tcW w:w="1440" w:type="dxa"/>
          </w:tcPr>
          <w:p w:rsidR="007D593A" w:rsidRDefault="007D593A" w:rsidP="006D12A3">
            <w:pPr>
              <w:spacing w:beforeLines="40" w:afterLines="40"/>
            </w:pPr>
            <w:r>
              <w:t>0090</w:t>
            </w:r>
          </w:p>
        </w:tc>
        <w:tc>
          <w:tcPr>
            <w:tcW w:w="5850" w:type="dxa"/>
          </w:tcPr>
          <w:p w:rsidR="007D593A" w:rsidRDefault="007D593A" w:rsidP="006D12A3">
            <w:pPr>
              <w:pStyle w:val="Default"/>
              <w:spacing w:beforeLines="40" w:afterLines="40"/>
              <w:rPr>
                <w:sz w:val="20"/>
                <w:szCs w:val="20"/>
              </w:rPr>
            </w:pPr>
            <w:r>
              <w:rPr>
                <w:sz w:val="20"/>
                <w:szCs w:val="20"/>
              </w:rPr>
              <w:t>Changes are proposed for Table 1 so any rule referencing Table 1 also changes.</w:t>
            </w:r>
          </w:p>
        </w:tc>
        <w:tc>
          <w:tcPr>
            <w:tcW w:w="6390" w:type="dxa"/>
          </w:tcPr>
          <w:p w:rsidR="007D593A" w:rsidRDefault="007D593A" w:rsidP="006D12A3">
            <w:pPr>
              <w:spacing w:beforeLines="40" w:afterLines="40"/>
            </w:pPr>
            <w:r>
              <w:t>Requirement by Secretary of State</w:t>
            </w:r>
            <w:r w:rsidR="000B6D15">
              <w:t xml:space="preserve">. </w:t>
            </w:r>
          </w:p>
        </w:tc>
      </w:tr>
      <w:tr w:rsidR="00AC0822" w:rsidRPr="00AC0822" w:rsidTr="001B2728">
        <w:tc>
          <w:tcPr>
            <w:tcW w:w="918" w:type="dxa"/>
          </w:tcPr>
          <w:p w:rsidR="00AC0822" w:rsidRPr="00AC0822" w:rsidRDefault="00AC0822" w:rsidP="006D12A3">
            <w:pPr>
              <w:spacing w:beforeLines="40" w:afterLines="40"/>
              <w:rPr>
                <w:b/>
              </w:rPr>
            </w:pPr>
            <w:r w:rsidRPr="00AC0822">
              <w:rPr>
                <w:b/>
              </w:rPr>
              <w:t>216</w:t>
            </w:r>
          </w:p>
        </w:tc>
        <w:tc>
          <w:tcPr>
            <w:tcW w:w="1440" w:type="dxa"/>
          </w:tcPr>
          <w:p w:rsidR="00AC0822" w:rsidRPr="00AC0822" w:rsidRDefault="00AC0822" w:rsidP="006D12A3">
            <w:pPr>
              <w:spacing w:beforeLines="40" w:afterLines="40"/>
            </w:pPr>
            <w:r>
              <w:t>0090</w:t>
            </w:r>
          </w:p>
        </w:tc>
        <w:tc>
          <w:tcPr>
            <w:tcW w:w="5850" w:type="dxa"/>
          </w:tcPr>
          <w:p w:rsidR="00AC0822" w:rsidRPr="00AC0822" w:rsidRDefault="00AC0822" w:rsidP="006D12A3">
            <w:pPr>
              <w:pStyle w:val="Default"/>
              <w:spacing w:beforeLines="40" w:afterLines="40"/>
              <w:rPr>
                <w:sz w:val="20"/>
                <w:szCs w:val="20"/>
              </w:rPr>
            </w:pPr>
            <w:r w:rsidRPr="00AC0822">
              <w:rPr>
                <w:sz w:val="20"/>
                <w:szCs w:val="20"/>
              </w:rPr>
              <w:t xml:space="preserve">Change the editorial note about the tables not being included with the rules </w:t>
            </w:r>
          </w:p>
        </w:tc>
        <w:tc>
          <w:tcPr>
            <w:tcW w:w="6390" w:type="dxa"/>
          </w:tcPr>
          <w:p w:rsidR="00AC0822" w:rsidRPr="00AC0822" w:rsidRDefault="00AC0822" w:rsidP="006D12A3">
            <w:pPr>
              <w:spacing w:beforeLines="40" w:afterLines="40"/>
            </w:pPr>
            <w:r w:rsidRPr="00AC0822">
              <w:t xml:space="preserve">The Secretary of State will now include links to tables in PDF files </w:t>
            </w:r>
          </w:p>
        </w:tc>
      </w:tr>
      <w:tr w:rsidR="00AA5D2F" w:rsidRPr="00E11ED5" w:rsidTr="0028683C">
        <w:tc>
          <w:tcPr>
            <w:tcW w:w="918" w:type="dxa"/>
          </w:tcPr>
          <w:p w:rsidR="00AA5D2F" w:rsidRPr="00A91A96" w:rsidRDefault="00AA5D2F" w:rsidP="006D12A3">
            <w:pPr>
              <w:spacing w:beforeLines="40" w:afterLines="40"/>
              <w:rPr>
                <w:b/>
              </w:rPr>
            </w:pPr>
            <w:r w:rsidRPr="00A91A96">
              <w:rPr>
                <w:b/>
              </w:rPr>
              <w:t>216</w:t>
            </w:r>
          </w:p>
        </w:tc>
        <w:tc>
          <w:tcPr>
            <w:tcW w:w="1440" w:type="dxa"/>
          </w:tcPr>
          <w:p w:rsidR="00AA5D2F" w:rsidRPr="00A91A96" w:rsidRDefault="00AA5D2F" w:rsidP="006D12A3">
            <w:pPr>
              <w:spacing w:beforeLines="40" w:afterLines="40"/>
            </w:pPr>
            <w:r w:rsidRPr="00A91A96">
              <w:t>0020 Table 1, Part B</w:t>
            </w:r>
          </w:p>
        </w:tc>
        <w:tc>
          <w:tcPr>
            <w:tcW w:w="5850" w:type="dxa"/>
          </w:tcPr>
          <w:p w:rsidR="00AA5D2F" w:rsidRPr="00A91A96" w:rsidRDefault="00AA5D2F" w:rsidP="006D12A3">
            <w:pPr>
              <w:spacing w:beforeLines="40" w:afterLines="40"/>
            </w:pPr>
            <w:r w:rsidRPr="00A91A96">
              <w:t xml:space="preserve">Add PM2.5 to category </w:t>
            </w:r>
            <w:r>
              <w:t>84</w:t>
            </w:r>
          </w:p>
        </w:tc>
        <w:tc>
          <w:tcPr>
            <w:tcW w:w="6390" w:type="dxa"/>
          </w:tcPr>
          <w:p w:rsidR="00AA5D2F" w:rsidRPr="00A91A96" w:rsidRDefault="00AA5D2F" w:rsidP="006D12A3">
            <w:pPr>
              <w:spacing w:beforeLines="40" w:afterLines="40"/>
            </w:pPr>
            <w:r w:rsidRPr="00A91A96">
              <w:t>Using 5 tons as the threshold for requiring a permit in nonattainment areas provides more protection for the area through source surveillance.</w:t>
            </w:r>
          </w:p>
        </w:tc>
      </w:tr>
      <w:tr w:rsidR="00AA5D2F" w:rsidRPr="00E11ED5" w:rsidTr="0028683C">
        <w:tc>
          <w:tcPr>
            <w:tcW w:w="918" w:type="dxa"/>
          </w:tcPr>
          <w:p w:rsidR="00AA5D2F" w:rsidRPr="00A91A96" w:rsidRDefault="00AA5D2F" w:rsidP="006D12A3">
            <w:pPr>
              <w:spacing w:beforeLines="40" w:afterLines="40"/>
              <w:rPr>
                <w:b/>
              </w:rPr>
            </w:pPr>
            <w:r w:rsidRPr="00A91A96">
              <w:rPr>
                <w:b/>
              </w:rPr>
              <w:t>216</w:t>
            </w:r>
          </w:p>
        </w:tc>
        <w:tc>
          <w:tcPr>
            <w:tcW w:w="1440" w:type="dxa"/>
          </w:tcPr>
          <w:p w:rsidR="00AA5D2F" w:rsidRPr="00A91A96" w:rsidRDefault="00AA5D2F" w:rsidP="006D12A3">
            <w:pPr>
              <w:spacing w:beforeLines="40" w:afterLines="40"/>
            </w:pPr>
            <w:r w:rsidRPr="00A91A96">
              <w:t xml:space="preserve">Table 1, Part C </w:t>
            </w:r>
          </w:p>
        </w:tc>
        <w:tc>
          <w:tcPr>
            <w:tcW w:w="5850" w:type="dxa"/>
          </w:tcPr>
          <w:p w:rsidR="00AA5D2F" w:rsidRPr="00A91A96" w:rsidRDefault="00AA5D2F" w:rsidP="006D12A3">
            <w:pPr>
              <w:spacing w:beforeLines="40" w:afterLines="40"/>
            </w:pPr>
            <w:r w:rsidRPr="00A91A96">
              <w:t>Add 100,000 as the threshold for GHG.</w:t>
            </w:r>
          </w:p>
        </w:tc>
        <w:tc>
          <w:tcPr>
            <w:tcW w:w="6390" w:type="dxa"/>
          </w:tcPr>
          <w:p w:rsidR="00AA5D2F" w:rsidRPr="00A91A96" w:rsidRDefault="00AA5D2F" w:rsidP="006D12A3">
            <w:pPr>
              <w:spacing w:beforeLines="40" w:afterLines="40"/>
            </w:pPr>
            <w:r w:rsidRPr="00A91A96">
              <w:t>The EPA threshold for GHG in the Tailoring Rule is 100,000 metric tons.</w:t>
            </w:r>
          </w:p>
        </w:tc>
      </w:tr>
      <w:tr w:rsidR="00AA5D2F" w:rsidRPr="00E11ED5" w:rsidTr="0028683C">
        <w:tc>
          <w:tcPr>
            <w:tcW w:w="918" w:type="dxa"/>
          </w:tcPr>
          <w:p w:rsidR="00AA5D2F" w:rsidRPr="00A91A96" w:rsidRDefault="00AA5D2F" w:rsidP="006D12A3">
            <w:pPr>
              <w:spacing w:beforeLines="40" w:afterLines="40"/>
              <w:rPr>
                <w:b/>
              </w:rPr>
            </w:pPr>
            <w:r w:rsidRPr="00A91A96">
              <w:rPr>
                <w:b/>
              </w:rPr>
              <w:t>216</w:t>
            </w:r>
          </w:p>
        </w:tc>
        <w:tc>
          <w:tcPr>
            <w:tcW w:w="1440" w:type="dxa"/>
          </w:tcPr>
          <w:p w:rsidR="00AA5D2F" w:rsidRPr="00A91A96" w:rsidRDefault="00AA5D2F" w:rsidP="006D12A3">
            <w:pPr>
              <w:spacing w:beforeLines="40" w:afterLines="40"/>
            </w:pPr>
            <w:r w:rsidRPr="00A91A96">
              <w:t>Table 1, Part C, 5</w:t>
            </w:r>
          </w:p>
        </w:tc>
        <w:tc>
          <w:tcPr>
            <w:tcW w:w="5850" w:type="dxa"/>
          </w:tcPr>
          <w:p w:rsidR="00AA5D2F" w:rsidRPr="00A91A96" w:rsidRDefault="00AA5D2F" w:rsidP="006D12A3">
            <w:pPr>
              <w:spacing w:beforeLines="40" w:afterLines="40"/>
            </w:pPr>
            <w:r w:rsidRPr="00A91A96">
              <w:t>Exclude GHG</w:t>
            </w:r>
            <w:r>
              <w:t xml:space="preserve"> and HAPs</w:t>
            </w:r>
          </w:p>
        </w:tc>
        <w:tc>
          <w:tcPr>
            <w:tcW w:w="6390" w:type="dxa"/>
          </w:tcPr>
          <w:p w:rsidR="00AA5D2F" w:rsidRPr="00A91A96" w:rsidRDefault="00AA5D2F" w:rsidP="006D12A3">
            <w:pPr>
              <w:spacing w:beforeLines="40" w:afterLines="40"/>
            </w:pPr>
            <w:r w:rsidRPr="00A91A96">
              <w:t>100 tons threshold is too low</w:t>
            </w:r>
            <w:r>
              <w:t xml:space="preserve"> for GHGs and HAPs thresholds are listed in 7 and 8 below</w:t>
            </w:r>
            <w:r w:rsidR="000B6D15">
              <w:t xml:space="preserve">. </w:t>
            </w:r>
          </w:p>
        </w:tc>
      </w:tr>
      <w:tr w:rsidR="00AA5D2F" w:rsidTr="0028683C">
        <w:tc>
          <w:tcPr>
            <w:tcW w:w="918" w:type="dxa"/>
          </w:tcPr>
          <w:p w:rsidR="00AA5D2F" w:rsidRPr="009D20AD" w:rsidRDefault="00AA5D2F" w:rsidP="006D12A3">
            <w:pPr>
              <w:spacing w:beforeLines="40" w:afterLines="40"/>
              <w:rPr>
                <w:b/>
              </w:rPr>
            </w:pPr>
            <w:r>
              <w:rPr>
                <w:b/>
              </w:rPr>
              <w:t>222</w:t>
            </w:r>
          </w:p>
        </w:tc>
        <w:tc>
          <w:tcPr>
            <w:tcW w:w="1440" w:type="dxa"/>
          </w:tcPr>
          <w:p w:rsidR="00AA5D2F" w:rsidRPr="009D20AD" w:rsidRDefault="00AA5D2F" w:rsidP="006D12A3">
            <w:pPr>
              <w:spacing w:beforeLines="40" w:afterLines="40"/>
            </w:pPr>
            <w:r>
              <w:t>0042</w:t>
            </w:r>
          </w:p>
        </w:tc>
        <w:tc>
          <w:tcPr>
            <w:tcW w:w="5850" w:type="dxa"/>
          </w:tcPr>
          <w:p w:rsidR="00AA5D2F" w:rsidRDefault="00AA5D2F" w:rsidP="006D12A3">
            <w:pPr>
              <w:pStyle w:val="Default"/>
              <w:spacing w:beforeLines="40" w:afterLines="40"/>
              <w:rPr>
                <w:sz w:val="20"/>
                <w:szCs w:val="20"/>
              </w:rPr>
            </w:pPr>
            <w:r>
              <w:rPr>
                <w:sz w:val="20"/>
                <w:szCs w:val="20"/>
              </w:rPr>
              <w:t>Division 200, Table 3 is referenced in this rule and is changing.</w:t>
            </w:r>
          </w:p>
        </w:tc>
        <w:tc>
          <w:tcPr>
            <w:tcW w:w="6390" w:type="dxa"/>
          </w:tcPr>
          <w:p w:rsidR="00AA5D2F" w:rsidRDefault="00AA5D2F" w:rsidP="006D12A3">
            <w:pPr>
              <w:spacing w:beforeLines="40" w:afterLines="40"/>
            </w:pPr>
            <w:r>
              <w:t>Requirement by Secretary of State</w:t>
            </w:r>
            <w:r w:rsidR="000B6D15">
              <w:t xml:space="preserve">. </w:t>
            </w:r>
          </w:p>
        </w:tc>
      </w:tr>
      <w:tr w:rsidR="00AA5D2F" w:rsidTr="001A4AFD">
        <w:tc>
          <w:tcPr>
            <w:tcW w:w="918" w:type="dxa"/>
          </w:tcPr>
          <w:p w:rsidR="00AA5D2F" w:rsidRPr="009D20AD" w:rsidRDefault="00AA5D2F" w:rsidP="006D12A3">
            <w:pPr>
              <w:spacing w:beforeLines="40" w:afterLines="40"/>
              <w:rPr>
                <w:b/>
              </w:rPr>
            </w:pPr>
            <w:r>
              <w:rPr>
                <w:b/>
              </w:rPr>
              <w:t>222</w:t>
            </w:r>
          </w:p>
        </w:tc>
        <w:tc>
          <w:tcPr>
            <w:tcW w:w="1440" w:type="dxa"/>
          </w:tcPr>
          <w:p w:rsidR="00AA5D2F" w:rsidRPr="009D20AD" w:rsidRDefault="00AA5D2F" w:rsidP="006D12A3">
            <w:pPr>
              <w:spacing w:beforeLines="40" w:afterLines="40"/>
            </w:pPr>
            <w:r>
              <w:t>0045</w:t>
            </w:r>
          </w:p>
        </w:tc>
        <w:tc>
          <w:tcPr>
            <w:tcW w:w="5850" w:type="dxa"/>
          </w:tcPr>
          <w:p w:rsidR="00AA5D2F" w:rsidRDefault="00AA5D2F" w:rsidP="006D12A3">
            <w:pPr>
              <w:pStyle w:val="Default"/>
              <w:spacing w:beforeLines="40" w:afterLines="40"/>
              <w:rPr>
                <w:sz w:val="20"/>
                <w:szCs w:val="20"/>
              </w:rPr>
            </w:pPr>
            <w:r>
              <w:rPr>
                <w:sz w:val="20"/>
                <w:szCs w:val="20"/>
              </w:rPr>
              <w:t>Division 200, Table 2 is referenced in this rule and is changing.</w:t>
            </w:r>
          </w:p>
        </w:tc>
        <w:tc>
          <w:tcPr>
            <w:tcW w:w="6390" w:type="dxa"/>
          </w:tcPr>
          <w:p w:rsidR="00AA5D2F" w:rsidRDefault="00AA5D2F" w:rsidP="006D12A3">
            <w:pPr>
              <w:spacing w:beforeLines="40" w:afterLines="40"/>
            </w:pPr>
            <w:r>
              <w:t>Requirement by Secretary of State</w:t>
            </w:r>
            <w:r w:rsidR="000B6D15">
              <w:t xml:space="preserve">. </w:t>
            </w:r>
          </w:p>
        </w:tc>
      </w:tr>
      <w:tr w:rsidR="00B07607" w:rsidTr="002E0A2C">
        <w:tc>
          <w:tcPr>
            <w:tcW w:w="918" w:type="dxa"/>
          </w:tcPr>
          <w:p w:rsidR="00B07607" w:rsidRPr="00EE3457" w:rsidRDefault="00B07607" w:rsidP="006D12A3">
            <w:pPr>
              <w:spacing w:beforeLines="40" w:afterLines="40"/>
              <w:rPr>
                <w:b/>
              </w:rPr>
            </w:pPr>
            <w:r w:rsidRPr="00EE3457">
              <w:rPr>
                <w:b/>
              </w:rPr>
              <w:t>224</w:t>
            </w:r>
          </w:p>
        </w:tc>
        <w:tc>
          <w:tcPr>
            <w:tcW w:w="1440" w:type="dxa"/>
          </w:tcPr>
          <w:p w:rsidR="00B07607" w:rsidRPr="00EE3457" w:rsidRDefault="00B07607" w:rsidP="006D12A3">
            <w:pPr>
              <w:spacing w:beforeLines="40" w:afterLines="40"/>
            </w:pPr>
            <w:r>
              <w:t>0010(1</w:t>
            </w:r>
            <w:r w:rsidRPr="00EE3457">
              <w:t>)</w:t>
            </w:r>
          </w:p>
        </w:tc>
        <w:tc>
          <w:tcPr>
            <w:tcW w:w="5850" w:type="dxa"/>
          </w:tcPr>
          <w:p w:rsidR="00B07607" w:rsidRPr="00EE3457" w:rsidRDefault="00B07607" w:rsidP="006D12A3">
            <w:pPr>
              <w:spacing w:beforeLines="40" w:afterLines="40"/>
            </w:pPr>
            <w:r>
              <w:t>Restructure OAR 340-224-0010 and c</w:t>
            </w:r>
            <w:r w:rsidRPr="00EE3457">
              <w:t>larif</w:t>
            </w:r>
            <w:r>
              <w:t>y that</w:t>
            </w:r>
            <w:r w:rsidRPr="00EE3457">
              <w:t xml:space="preserve"> division 224 </w:t>
            </w:r>
            <w:r>
              <w:t>applies to the regulated pollutant for which the area is designated nonattainment or maintenance within nonattainment and maintenance areas</w:t>
            </w:r>
          </w:p>
        </w:tc>
        <w:tc>
          <w:tcPr>
            <w:tcW w:w="6390" w:type="dxa"/>
          </w:tcPr>
          <w:p w:rsidR="00B07607" w:rsidRDefault="00B07607" w:rsidP="006D12A3">
            <w:pPr>
              <w:spacing w:beforeLines="40" w:afterLines="40"/>
            </w:pPr>
            <w:r w:rsidRPr="00EE3457">
              <w:t>This is a clarification.</w:t>
            </w:r>
            <w:r>
              <w:t xml:space="preserve"> </w:t>
            </w:r>
          </w:p>
        </w:tc>
      </w:tr>
      <w:tr w:rsidR="00B07607" w:rsidTr="002E0A2C">
        <w:tc>
          <w:tcPr>
            <w:tcW w:w="918" w:type="dxa"/>
          </w:tcPr>
          <w:p w:rsidR="00B07607" w:rsidRPr="00EE3457" w:rsidRDefault="00B07607" w:rsidP="006D12A3">
            <w:pPr>
              <w:spacing w:beforeLines="40" w:afterLines="40"/>
              <w:rPr>
                <w:b/>
              </w:rPr>
            </w:pPr>
            <w:r w:rsidRPr="00EE3457">
              <w:rPr>
                <w:b/>
              </w:rPr>
              <w:t>224</w:t>
            </w:r>
          </w:p>
        </w:tc>
        <w:tc>
          <w:tcPr>
            <w:tcW w:w="1440" w:type="dxa"/>
          </w:tcPr>
          <w:p w:rsidR="00B07607" w:rsidRPr="00EE3457" w:rsidRDefault="00B07607" w:rsidP="006D12A3">
            <w:pPr>
              <w:spacing w:beforeLines="40" w:afterLines="40"/>
            </w:pPr>
            <w:r>
              <w:t>0010(2</w:t>
            </w:r>
            <w:r w:rsidRPr="00EE3457">
              <w:t>)</w:t>
            </w:r>
          </w:p>
        </w:tc>
        <w:tc>
          <w:tcPr>
            <w:tcW w:w="5850" w:type="dxa"/>
          </w:tcPr>
          <w:p w:rsidR="00B07607" w:rsidRPr="00EE3457" w:rsidRDefault="00B07607" w:rsidP="006D12A3">
            <w:pPr>
              <w:spacing w:beforeLines="40" w:afterLines="40"/>
            </w:pPr>
            <w:r>
              <w:t>C</w:t>
            </w:r>
            <w:r w:rsidRPr="00EE3457">
              <w:t>larif</w:t>
            </w:r>
            <w:r>
              <w:t>y that</w:t>
            </w:r>
            <w:r w:rsidRPr="00EE3457">
              <w:t xml:space="preserve"> division 224 </w:t>
            </w:r>
            <w:r>
              <w:t>applies to the regulated pollutant for which the area is designated attainment or unclassified within attainment and unclassifiable areas</w:t>
            </w:r>
          </w:p>
        </w:tc>
        <w:tc>
          <w:tcPr>
            <w:tcW w:w="6390" w:type="dxa"/>
          </w:tcPr>
          <w:p w:rsidR="00B07607" w:rsidRDefault="00B07607" w:rsidP="006D12A3">
            <w:pPr>
              <w:spacing w:beforeLines="40" w:afterLines="40"/>
            </w:pPr>
            <w:r w:rsidRPr="00EE3457">
              <w:t>This is a clarification.</w:t>
            </w:r>
            <w:r>
              <w:t xml:space="preserve"> </w:t>
            </w:r>
          </w:p>
        </w:tc>
      </w:tr>
      <w:tr w:rsidR="00AA5D2F" w:rsidTr="0028683C">
        <w:tc>
          <w:tcPr>
            <w:tcW w:w="918" w:type="dxa"/>
          </w:tcPr>
          <w:p w:rsidR="00AA5D2F" w:rsidRPr="00EE3457" w:rsidRDefault="00AA5D2F" w:rsidP="006D12A3">
            <w:pPr>
              <w:spacing w:beforeLines="40" w:afterLines="40"/>
              <w:rPr>
                <w:b/>
              </w:rPr>
            </w:pPr>
            <w:r w:rsidRPr="00EE3457">
              <w:rPr>
                <w:b/>
              </w:rPr>
              <w:lastRenderedPageBreak/>
              <w:t>224</w:t>
            </w:r>
          </w:p>
        </w:tc>
        <w:tc>
          <w:tcPr>
            <w:tcW w:w="1440" w:type="dxa"/>
          </w:tcPr>
          <w:p w:rsidR="00AA5D2F" w:rsidRPr="00EE3457" w:rsidRDefault="00AA5D2F" w:rsidP="006D12A3">
            <w:pPr>
              <w:spacing w:beforeLines="40" w:afterLines="40"/>
            </w:pPr>
            <w:r w:rsidRPr="00EE3457">
              <w:t>0010(3)</w:t>
            </w:r>
          </w:p>
        </w:tc>
        <w:tc>
          <w:tcPr>
            <w:tcW w:w="5850" w:type="dxa"/>
          </w:tcPr>
          <w:p w:rsidR="00AA5D2F" w:rsidRPr="00EE3457" w:rsidRDefault="00AA5D2F" w:rsidP="006D12A3">
            <w:pPr>
              <w:spacing w:beforeLines="40" w:afterLines="40"/>
            </w:pPr>
            <w:r w:rsidRPr="00EE3457">
              <w:t xml:space="preserve">Add provision that </w:t>
            </w:r>
            <w:r w:rsidR="00EE3457" w:rsidRPr="00EE3457">
              <w:t xml:space="preserve">clarifies </w:t>
            </w:r>
            <w:r w:rsidRPr="00EE3457">
              <w:t xml:space="preserve">division 224 does not apply </w:t>
            </w:r>
            <w:r w:rsidR="00B07607">
              <w:t>sources that do not meet the applicability criteria in OAR 340-224-0010(1) and (2)</w:t>
            </w:r>
            <w:r w:rsidR="00EE3457" w:rsidRPr="00EE3457">
              <w:t xml:space="preserve">  </w:t>
            </w:r>
          </w:p>
        </w:tc>
        <w:tc>
          <w:tcPr>
            <w:tcW w:w="6390" w:type="dxa"/>
          </w:tcPr>
          <w:p w:rsidR="00AA5D2F" w:rsidRDefault="00AA5D2F" w:rsidP="006D12A3">
            <w:pPr>
              <w:spacing w:beforeLines="40" w:afterLines="40"/>
            </w:pPr>
            <w:r w:rsidRPr="00EE3457">
              <w:t>This is a clarification.</w:t>
            </w:r>
            <w:r>
              <w:t xml:space="preserve"> </w:t>
            </w:r>
          </w:p>
        </w:tc>
      </w:tr>
      <w:tr w:rsidR="00AA5D2F" w:rsidRPr="004268B9" w:rsidTr="0028683C">
        <w:tc>
          <w:tcPr>
            <w:tcW w:w="918" w:type="dxa"/>
          </w:tcPr>
          <w:p w:rsidR="00AA5D2F" w:rsidRPr="004268B9" w:rsidRDefault="00AA5D2F" w:rsidP="006D12A3">
            <w:pPr>
              <w:spacing w:beforeLines="40" w:afterLines="40"/>
              <w:rPr>
                <w:b/>
              </w:rPr>
            </w:pPr>
            <w:r w:rsidRPr="004268B9">
              <w:rPr>
                <w:b/>
              </w:rPr>
              <w:t>224</w:t>
            </w:r>
          </w:p>
        </w:tc>
        <w:tc>
          <w:tcPr>
            <w:tcW w:w="1440" w:type="dxa"/>
          </w:tcPr>
          <w:p w:rsidR="00AA5D2F" w:rsidRPr="004268B9" w:rsidRDefault="00AA5D2F" w:rsidP="006D12A3">
            <w:pPr>
              <w:spacing w:beforeLines="40" w:afterLines="40"/>
            </w:pPr>
            <w:r w:rsidRPr="004268B9">
              <w:t>0010(5)</w:t>
            </w:r>
          </w:p>
        </w:tc>
        <w:tc>
          <w:tcPr>
            <w:tcW w:w="5850" w:type="dxa"/>
          </w:tcPr>
          <w:p w:rsidR="00AA5D2F" w:rsidRPr="004268B9" w:rsidRDefault="00AA5D2F" w:rsidP="006D12A3">
            <w:pPr>
              <w:spacing w:beforeLines="40" w:afterLines="40"/>
            </w:pPr>
            <w:r w:rsidRPr="004268B9">
              <w:t>Add applicability for GHG PSD permitting for sources that have already triggered NSR/PSD for other pollutants</w:t>
            </w:r>
          </w:p>
        </w:tc>
        <w:tc>
          <w:tcPr>
            <w:tcW w:w="6390" w:type="dxa"/>
          </w:tcPr>
          <w:p w:rsidR="00AA5D2F" w:rsidRPr="004268B9" w:rsidRDefault="00AA5D2F" w:rsidP="006D12A3">
            <w:pPr>
              <w:spacing w:beforeLines="40" w:afterLines="40"/>
            </w:pPr>
            <w:r w:rsidRPr="004268B9">
              <w:t>This is consistent with EPA’s Tailoring Rules for purposes of Title V and PSD</w:t>
            </w:r>
            <w:r w:rsidR="000B6D15">
              <w:t xml:space="preserve">. </w:t>
            </w:r>
          </w:p>
        </w:tc>
      </w:tr>
      <w:tr w:rsidR="00AA5D2F" w:rsidTr="005A1CB3">
        <w:tc>
          <w:tcPr>
            <w:tcW w:w="918" w:type="dxa"/>
          </w:tcPr>
          <w:p w:rsidR="00AA5D2F" w:rsidRPr="004268B9" w:rsidRDefault="00AA5D2F" w:rsidP="006D12A3">
            <w:pPr>
              <w:spacing w:beforeLines="40" w:afterLines="40"/>
              <w:rPr>
                <w:b/>
              </w:rPr>
            </w:pPr>
            <w:r w:rsidRPr="004268B9">
              <w:rPr>
                <w:b/>
              </w:rPr>
              <w:t>224</w:t>
            </w:r>
          </w:p>
        </w:tc>
        <w:tc>
          <w:tcPr>
            <w:tcW w:w="1440" w:type="dxa"/>
          </w:tcPr>
          <w:p w:rsidR="00AA5D2F" w:rsidRPr="004268B9" w:rsidRDefault="00AA5D2F" w:rsidP="006D12A3">
            <w:pPr>
              <w:spacing w:beforeLines="40" w:afterLines="40"/>
            </w:pPr>
            <w:r w:rsidRPr="004268B9">
              <w:t>0010(6)</w:t>
            </w:r>
          </w:p>
        </w:tc>
        <w:tc>
          <w:tcPr>
            <w:tcW w:w="5850" w:type="dxa"/>
          </w:tcPr>
          <w:p w:rsidR="00AA5D2F" w:rsidRPr="004268B9" w:rsidRDefault="00AA5D2F" w:rsidP="006D12A3">
            <w:pPr>
              <w:spacing w:beforeLines="40" w:afterLines="40"/>
            </w:pPr>
            <w:r w:rsidRPr="004268B9">
              <w:t>Add applicability for GHG PSD permitting for sources that are major for GHGs and trigger PSD</w:t>
            </w:r>
          </w:p>
        </w:tc>
        <w:tc>
          <w:tcPr>
            <w:tcW w:w="6390" w:type="dxa"/>
          </w:tcPr>
          <w:p w:rsidR="00AA5D2F" w:rsidRPr="005D7E9D" w:rsidRDefault="00AA5D2F" w:rsidP="006D12A3">
            <w:pPr>
              <w:spacing w:beforeLines="40" w:afterLines="40"/>
            </w:pPr>
            <w:r w:rsidRPr="004268B9">
              <w:t>This is consistent with EPA’s Tailoring Rules for purposes of Title V and PSD</w:t>
            </w:r>
            <w:r w:rsidR="000B6D15">
              <w:t xml:space="preserve">. </w:t>
            </w:r>
          </w:p>
        </w:tc>
      </w:tr>
      <w:tr w:rsidR="00EE3457" w:rsidRPr="008923DE" w:rsidTr="00EE3457">
        <w:tc>
          <w:tcPr>
            <w:tcW w:w="918" w:type="dxa"/>
          </w:tcPr>
          <w:p w:rsidR="00EE3457" w:rsidRPr="00B807C1" w:rsidRDefault="00EE3457" w:rsidP="006D12A3">
            <w:pPr>
              <w:spacing w:beforeLines="40" w:afterLines="40"/>
              <w:rPr>
                <w:b/>
              </w:rPr>
            </w:pPr>
            <w:r>
              <w:rPr>
                <w:b/>
              </w:rPr>
              <w:t>224</w:t>
            </w:r>
          </w:p>
        </w:tc>
        <w:tc>
          <w:tcPr>
            <w:tcW w:w="1440" w:type="dxa"/>
          </w:tcPr>
          <w:p w:rsidR="00EE3457" w:rsidRPr="00B807C1" w:rsidRDefault="00EE3457" w:rsidP="006D12A3">
            <w:pPr>
              <w:spacing w:beforeLines="40" w:afterLines="40"/>
            </w:pPr>
            <w:r>
              <w:t>001</w:t>
            </w:r>
            <w:r w:rsidRPr="00B807C1">
              <w:t>0</w:t>
            </w:r>
            <w:r>
              <w:t>(7)</w:t>
            </w:r>
          </w:p>
        </w:tc>
        <w:tc>
          <w:tcPr>
            <w:tcW w:w="5850" w:type="dxa"/>
          </w:tcPr>
          <w:p w:rsidR="00EE3457" w:rsidRPr="00B807C1" w:rsidRDefault="00EE3457" w:rsidP="006D12A3">
            <w:pPr>
              <w:spacing w:beforeLines="40" w:afterLines="40"/>
            </w:pPr>
            <w:r>
              <w:t>Add a provision for Lane Regional Air Protection Agency to be designated by the Commission as the permitting agency in Lane County</w:t>
            </w:r>
            <w:r w:rsidR="000B6D15">
              <w:t xml:space="preserve">. </w:t>
            </w:r>
          </w:p>
        </w:tc>
        <w:tc>
          <w:tcPr>
            <w:tcW w:w="6390" w:type="dxa"/>
          </w:tcPr>
          <w:p w:rsidR="00EE3457" w:rsidRPr="00282FBE" w:rsidRDefault="00EE3457" w:rsidP="006D12A3">
            <w:pPr>
              <w:spacing w:beforeLines="40" w:afterLines="40"/>
            </w:pPr>
            <w:r w:rsidRPr="00282FBE">
              <w:t xml:space="preserve">DEQ will delegate authority to Lane Regional Air Protection Agency to implement </w:t>
            </w:r>
            <w:r w:rsidR="0053121F">
              <w:t xml:space="preserve">Major New Source </w:t>
            </w:r>
            <w:r w:rsidR="00B54342">
              <w:t xml:space="preserve">Review </w:t>
            </w:r>
            <w:r w:rsidR="00B54342" w:rsidRPr="00282FBE">
              <w:t>program</w:t>
            </w:r>
            <w:r w:rsidRPr="00282FBE">
              <w:t xml:space="preserve"> for regulation of PM2.5 and GHG within its area of jurisdiction. The Regional Agency's program is subject to Department oversight. The requirements and procedures contained in Divisions 200, 224, and 225 pertaining to PM2.5 and GHG shall be used by the Regional Agency to implement its permitting programs until the Regional Agency adopts superseding rules which are at least as restrictive as state rules</w:t>
            </w:r>
            <w:r w:rsidR="000B6D15">
              <w:t xml:space="preserve">. </w:t>
            </w:r>
          </w:p>
        </w:tc>
      </w:tr>
      <w:tr w:rsidR="00AA5D2F" w:rsidTr="009E2194">
        <w:tc>
          <w:tcPr>
            <w:tcW w:w="918" w:type="dxa"/>
          </w:tcPr>
          <w:p w:rsidR="00AA5D2F" w:rsidRDefault="00AA5D2F" w:rsidP="006D12A3">
            <w:pPr>
              <w:spacing w:beforeLines="40" w:afterLines="40"/>
              <w:rPr>
                <w:b/>
              </w:rPr>
            </w:pPr>
            <w:r>
              <w:rPr>
                <w:b/>
              </w:rPr>
              <w:t>224</w:t>
            </w:r>
          </w:p>
        </w:tc>
        <w:tc>
          <w:tcPr>
            <w:tcW w:w="1440" w:type="dxa"/>
          </w:tcPr>
          <w:p w:rsidR="00AA5D2F" w:rsidRDefault="00AA5D2F" w:rsidP="006D12A3">
            <w:pPr>
              <w:spacing w:beforeLines="40" w:afterLines="40"/>
            </w:pPr>
            <w:r>
              <w:t>0050</w:t>
            </w:r>
          </w:p>
        </w:tc>
        <w:tc>
          <w:tcPr>
            <w:tcW w:w="5850" w:type="dxa"/>
          </w:tcPr>
          <w:p w:rsidR="00AA5D2F" w:rsidRPr="009E2194" w:rsidRDefault="00AA5D2F" w:rsidP="006D12A3">
            <w:pPr>
              <w:spacing w:beforeLines="40" w:afterLines="40"/>
            </w:pPr>
            <w:r>
              <w:t>Add PM</w:t>
            </w:r>
            <w:r>
              <w:rPr>
                <w:vertAlign w:val="subscript"/>
              </w:rPr>
              <w:t>2.5</w:t>
            </w:r>
            <w:r>
              <w:t xml:space="preserve"> precursors in a designated PM</w:t>
            </w:r>
            <w:r>
              <w:rPr>
                <w:vertAlign w:val="subscript"/>
              </w:rPr>
              <w:t>2.5</w:t>
            </w:r>
            <w:r>
              <w:t xml:space="preserve"> nonattainment area to the requirements for sources in nonattainment areas</w:t>
            </w:r>
            <w:r w:rsidR="000B6D15">
              <w:t xml:space="preserve">. </w:t>
            </w:r>
          </w:p>
        </w:tc>
        <w:tc>
          <w:tcPr>
            <w:tcW w:w="6390" w:type="dxa"/>
          </w:tcPr>
          <w:p w:rsidR="00AA5D2F" w:rsidRPr="009E2194" w:rsidRDefault="00AA5D2F" w:rsidP="006D12A3">
            <w:pPr>
              <w:spacing w:beforeLines="40" w:afterLines="40"/>
            </w:pPr>
            <w:r>
              <w:t>This change is needed because of the PM</w:t>
            </w:r>
            <w:r>
              <w:rPr>
                <w:vertAlign w:val="subscript"/>
              </w:rPr>
              <w:t>2.5</w:t>
            </w:r>
            <w:r>
              <w:t xml:space="preserve"> nonattainment areas in the state</w:t>
            </w:r>
            <w:r w:rsidR="000B6D15">
              <w:t xml:space="preserve">. </w:t>
            </w:r>
          </w:p>
        </w:tc>
      </w:tr>
      <w:tr w:rsidR="00C07580" w:rsidTr="001F08A6">
        <w:tc>
          <w:tcPr>
            <w:tcW w:w="918" w:type="dxa"/>
          </w:tcPr>
          <w:p w:rsidR="00C07580" w:rsidRDefault="00C07580" w:rsidP="006D12A3">
            <w:pPr>
              <w:spacing w:beforeLines="40" w:afterLines="40"/>
              <w:rPr>
                <w:b/>
              </w:rPr>
            </w:pPr>
            <w:r>
              <w:rPr>
                <w:b/>
              </w:rPr>
              <w:t>224</w:t>
            </w:r>
          </w:p>
        </w:tc>
        <w:tc>
          <w:tcPr>
            <w:tcW w:w="1440" w:type="dxa"/>
          </w:tcPr>
          <w:p w:rsidR="00C07580" w:rsidRDefault="00C07580" w:rsidP="006D12A3">
            <w:pPr>
              <w:spacing w:beforeLines="40" w:afterLines="40"/>
            </w:pPr>
            <w:r>
              <w:t>0050(1)</w:t>
            </w:r>
          </w:p>
        </w:tc>
        <w:tc>
          <w:tcPr>
            <w:tcW w:w="5850" w:type="dxa"/>
          </w:tcPr>
          <w:p w:rsidR="00C07580" w:rsidRPr="009E2194" w:rsidRDefault="00C07580" w:rsidP="006D12A3">
            <w:pPr>
              <w:spacing w:beforeLines="40" w:afterLines="40"/>
            </w:pPr>
            <w:r>
              <w:t>Change the requirement that a source must “apply” LAER rather than “demonstrate that the source or modification must comply with” LAER</w:t>
            </w:r>
          </w:p>
        </w:tc>
        <w:tc>
          <w:tcPr>
            <w:tcW w:w="6390" w:type="dxa"/>
          </w:tcPr>
          <w:p w:rsidR="00C07580" w:rsidRPr="009E2194" w:rsidRDefault="00C07580" w:rsidP="006D12A3">
            <w:pPr>
              <w:spacing w:beforeLines="40" w:afterLines="40"/>
            </w:pPr>
            <w:r>
              <w:t>This is a clarification</w:t>
            </w:r>
            <w:r w:rsidR="00693632">
              <w:t xml:space="preserve"> and aligns the language with 224-0060(1)</w:t>
            </w:r>
            <w:r>
              <w:t>.</w:t>
            </w:r>
          </w:p>
        </w:tc>
      </w:tr>
      <w:tr w:rsidR="00AA5D2F" w:rsidTr="009E2194">
        <w:tc>
          <w:tcPr>
            <w:tcW w:w="918" w:type="dxa"/>
          </w:tcPr>
          <w:p w:rsidR="00AA5D2F" w:rsidRDefault="00AA5D2F" w:rsidP="006D12A3">
            <w:pPr>
              <w:spacing w:beforeLines="40" w:afterLines="40"/>
              <w:rPr>
                <w:b/>
              </w:rPr>
            </w:pPr>
            <w:r>
              <w:rPr>
                <w:b/>
              </w:rPr>
              <w:t>224</w:t>
            </w:r>
          </w:p>
        </w:tc>
        <w:tc>
          <w:tcPr>
            <w:tcW w:w="1440" w:type="dxa"/>
          </w:tcPr>
          <w:p w:rsidR="00AA5D2F" w:rsidRDefault="00AA5D2F" w:rsidP="006D12A3">
            <w:pPr>
              <w:spacing w:beforeLines="40" w:afterLines="40"/>
            </w:pPr>
            <w:r>
              <w:t>0050(1)</w:t>
            </w:r>
          </w:p>
        </w:tc>
        <w:tc>
          <w:tcPr>
            <w:tcW w:w="5850" w:type="dxa"/>
          </w:tcPr>
          <w:p w:rsidR="00AA5D2F" w:rsidRPr="009E2194" w:rsidRDefault="00C07580" w:rsidP="006D12A3">
            <w:pPr>
              <w:spacing w:beforeLines="40" w:afterLines="40"/>
            </w:pPr>
            <w:r>
              <w:t>Add precursors to the LAER</w:t>
            </w:r>
            <w:r w:rsidR="00AA5D2F">
              <w:t xml:space="preserve"> </w:t>
            </w:r>
            <w:r w:rsidR="006815E0">
              <w:t>requirement</w:t>
            </w:r>
          </w:p>
        </w:tc>
        <w:tc>
          <w:tcPr>
            <w:tcW w:w="6390" w:type="dxa"/>
          </w:tcPr>
          <w:p w:rsidR="00AA5D2F" w:rsidRPr="009E2194" w:rsidRDefault="00AA5D2F" w:rsidP="006D12A3">
            <w:pPr>
              <w:spacing w:beforeLines="40" w:afterLines="40"/>
            </w:pPr>
            <w:r>
              <w:t>This change is needed because LAER applies to the nonattainment area pollutant and its associated precursors</w:t>
            </w:r>
            <w:r w:rsidR="000B6D15">
              <w:t xml:space="preserve">. </w:t>
            </w:r>
          </w:p>
        </w:tc>
      </w:tr>
      <w:tr w:rsidR="00AA5D2F" w:rsidTr="0028683C">
        <w:tc>
          <w:tcPr>
            <w:tcW w:w="918" w:type="dxa"/>
          </w:tcPr>
          <w:p w:rsidR="00AA5D2F" w:rsidRDefault="00AA5D2F" w:rsidP="006D12A3">
            <w:pPr>
              <w:spacing w:beforeLines="40" w:afterLines="40"/>
              <w:rPr>
                <w:b/>
              </w:rPr>
            </w:pPr>
            <w:r>
              <w:rPr>
                <w:b/>
              </w:rPr>
              <w:t>224</w:t>
            </w:r>
          </w:p>
        </w:tc>
        <w:tc>
          <w:tcPr>
            <w:tcW w:w="1440" w:type="dxa"/>
          </w:tcPr>
          <w:p w:rsidR="00AA5D2F" w:rsidRDefault="00AA5D2F" w:rsidP="006D12A3">
            <w:pPr>
              <w:spacing w:beforeLines="40" w:afterLines="40"/>
            </w:pPr>
            <w:r>
              <w:t>0050(1)(a)</w:t>
            </w:r>
            <w:r w:rsidR="00D5013F">
              <w:t xml:space="preserve"> </w:t>
            </w:r>
          </w:p>
        </w:tc>
        <w:tc>
          <w:tcPr>
            <w:tcW w:w="5850" w:type="dxa"/>
          </w:tcPr>
          <w:p w:rsidR="00AA5D2F" w:rsidRDefault="00AA5D2F" w:rsidP="006D12A3">
            <w:pPr>
              <w:spacing w:beforeLines="40" w:afterLines="40"/>
            </w:pPr>
            <w:r>
              <w:t>Reformat to be consistent with 224-0060(1)(a)</w:t>
            </w:r>
          </w:p>
        </w:tc>
        <w:tc>
          <w:tcPr>
            <w:tcW w:w="6390" w:type="dxa"/>
          </w:tcPr>
          <w:p w:rsidR="00AA5D2F" w:rsidRDefault="00AA5D2F" w:rsidP="006D12A3">
            <w:pPr>
              <w:spacing w:beforeLines="40" w:afterLines="40"/>
            </w:pPr>
            <w:r>
              <w:t xml:space="preserve">This is a clarification. </w:t>
            </w:r>
          </w:p>
        </w:tc>
      </w:tr>
      <w:tr w:rsidR="00B9756D" w:rsidTr="001F08A6">
        <w:tc>
          <w:tcPr>
            <w:tcW w:w="918" w:type="dxa"/>
          </w:tcPr>
          <w:p w:rsidR="00B9756D" w:rsidRDefault="00B9756D" w:rsidP="006D12A3">
            <w:pPr>
              <w:spacing w:beforeLines="40" w:afterLines="40"/>
              <w:rPr>
                <w:b/>
              </w:rPr>
            </w:pPr>
            <w:r>
              <w:rPr>
                <w:b/>
              </w:rPr>
              <w:t>224</w:t>
            </w:r>
          </w:p>
        </w:tc>
        <w:tc>
          <w:tcPr>
            <w:tcW w:w="1440" w:type="dxa"/>
          </w:tcPr>
          <w:p w:rsidR="00B9756D" w:rsidRDefault="00B9756D" w:rsidP="006D12A3">
            <w:pPr>
              <w:spacing w:beforeLines="40" w:afterLines="40"/>
            </w:pPr>
            <w:r>
              <w:t>0050(1)(a)(A)</w:t>
            </w:r>
          </w:p>
        </w:tc>
        <w:tc>
          <w:tcPr>
            <w:tcW w:w="5850" w:type="dxa"/>
          </w:tcPr>
          <w:p w:rsidR="00B9756D" w:rsidRDefault="00B9756D" w:rsidP="006D12A3">
            <w:pPr>
              <w:spacing w:beforeLines="40" w:afterLines="40"/>
            </w:pPr>
            <w:r>
              <w:t xml:space="preserve">Clarify that LAER applies to each emissions unit that emits the nonattainment pollutant or precursor and it not included in the most recent netting basis  </w:t>
            </w:r>
          </w:p>
        </w:tc>
        <w:tc>
          <w:tcPr>
            <w:tcW w:w="6390" w:type="dxa"/>
          </w:tcPr>
          <w:p w:rsidR="00B9756D" w:rsidRDefault="00B9756D" w:rsidP="006D12A3">
            <w:pPr>
              <w:spacing w:beforeLines="40" w:afterLines="40"/>
            </w:pPr>
            <w:r>
              <w:t xml:space="preserve">This is a clarification. </w:t>
            </w:r>
          </w:p>
        </w:tc>
      </w:tr>
      <w:tr w:rsidR="00B9756D" w:rsidTr="00DB1836">
        <w:tc>
          <w:tcPr>
            <w:tcW w:w="918" w:type="dxa"/>
          </w:tcPr>
          <w:p w:rsidR="00B9756D" w:rsidRDefault="00B9756D" w:rsidP="006D12A3">
            <w:pPr>
              <w:spacing w:beforeLines="40" w:afterLines="40"/>
              <w:rPr>
                <w:b/>
              </w:rPr>
            </w:pPr>
            <w:r>
              <w:rPr>
                <w:b/>
              </w:rPr>
              <w:t>224</w:t>
            </w:r>
          </w:p>
        </w:tc>
        <w:tc>
          <w:tcPr>
            <w:tcW w:w="1440" w:type="dxa"/>
          </w:tcPr>
          <w:p w:rsidR="00B9756D" w:rsidRDefault="00B9756D" w:rsidP="006D12A3">
            <w:pPr>
              <w:spacing w:beforeLines="40" w:afterLines="40"/>
            </w:pPr>
            <w:r>
              <w:t>0050(1)(a)(B)</w:t>
            </w:r>
          </w:p>
        </w:tc>
        <w:tc>
          <w:tcPr>
            <w:tcW w:w="5850" w:type="dxa"/>
          </w:tcPr>
          <w:p w:rsidR="00B9756D" w:rsidRDefault="00B9756D" w:rsidP="006D12A3">
            <w:pPr>
              <w:spacing w:beforeLines="40" w:afterLines="40"/>
            </w:pPr>
            <w:r>
              <w:t xml:space="preserve">Clarify that LAER applies to each emissions unit that emits the nonattainment pollutant or precursor and is included in the most recent netting basis but has been modified to increase actual emissions </w:t>
            </w:r>
          </w:p>
        </w:tc>
        <w:tc>
          <w:tcPr>
            <w:tcW w:w="6390" w:type="dxa"/>
          </w:tcPr>
          <w:p w:rsidR="00B9756D" w:rsidRDefault="00B9756D" w:rsidP="006D12A3">
            <w:pPr>
              <w:spacing w:beforeLines="40" w:afterLines="40"/>
            </w:pPr>
            <w:r>
              <w:t xml:space="preserve">This is a clarification. </w:t>
            </w:r>
          </w:p>
        </w:tc>
      </w:tr>
      <w:tr w:rsidR="003E3595" w:rsidTr="0028683C">
        <w:tc>
          <w:tcPr>
            <w:tcW w:w="918" w:type="dxa"/>
          </w:tcPr>
          <w:p w:rsidR="003E3595" w:rsidRDefault="003E3595" w:rsidP="006D12A3">
            <w:pPr>
              <w:spacing w:beforeLines="40" w:afterLines="40"/>
              <w:rPr>
                <w:b/>
              </w:rPr>
            </w:pPr>
            <w:r>
              <w:rPr>
                <w:b/>
              </w:rPr>
              <w:t>224</w:t>
            </w:r>
          </w:p>
        </w:tc>
        <w:tc>
          <w:tcPr>
            <w:tcW w:w="1440" w:type="dxa"/>
          </w:tcPr>
          <w:p w:rsidR="003E3595" w:rsidRDefault="003E3595" w:rsidP="006D12A3">
            <w:pPr>
              <w:spacing w:beforeLines="40" w:afterLines="40"/>
            </w:pPr>
            <w:r>
              <w:t>0050(1)(d)</w:t>
            </w:r>
          </w:p>
        </w:tc>
        <w:tc>
          <w:tcPr>
            <w:tcW w:w="5850" w:type="dxa"/>
          </w:tcPr>
          <w:p w:rsidR="003E3595" w:rsidRPr="003E3595" w:rsidRDefault="003E3595" w:rsidP="006D12A3">
            <w:pPr>
              <w:spacing w:beforeLines="40" w:afterLines="40"/>
            </w:pPr>
            <w:r w:rsidRPr="003E3595">
              <w:t>Cla</w:t>
            </w:r>
            <w:r>
              <w:t>r</w:t>
            </w:r>
            <w:r w:rsidRPr="003E3595">
              <w:t xml:space="preserve">ify that modifications to individual emissions units that increase the potential to emit less than 10 percent of the SER are exempt from </w:t>
            </w:r>
            <w:r w:rsidRPr="003E3595">
              <w:lastRenderedPageBreak/>
              <w:t xml:space="preserve">applying LAER unless certain conditions are met. </w:t>
            </w:r>
          </w:p>
        </w:tc>
        <w:tc>
          <w:tcPr>
            <w:tcW w:w="6390" w:type="dxa"/>
          </w:tcPr>
          <w:p w:rsidR="003E3595" w:rsidRDefault="003E3595" w:rsidP="006D12A3">
            <w:pPr>
              <w:spacing w:beforeLines="40" w:afterLines="40"/>
            </w:pPr>
            <w:r>
              <w:lastRenderedPageBreak/>
              <w:t xml:space="preserve">This is a clarification. </w:t>
            </w:r>
          </w:p>
        </w:tc>
      </w:tr>
      <w:tr w:rsidR="00AA5D2F" w:rsidTr="0028683C">
        <w:tc>
          <w:tcPr>
            <w:tcW w:w="918" w:type="dxa"/>
          </w:tcPr>
          <w:p w:rsidR="00AA5D2F" w:rsidRPr="008923DE" w:rsidRDefault="00AA5D2F" w:rsidP="006D12A3">
            <w:pPr>
              <w:spacing w:beforeLines="40" w:afterLines="40"/>
              <w:rPr>
                <w:b/>
              </w:rPr>
            </w:pPr>
            <w:r>
              <w:rPr>
                <w:b/>
              </w:rPr>
              <w:lastRenderedPageBreak/>
              <w:t>224</w:t>
            </w:r>
          </w:p>
        </w:tc>
        <w:tc>
          <w:tcPr>
            <w:tcW w:w="1440" w:type="dxa"/>
          </w:tcPr>
          <w:p w:rsidR="00AA5D2F" w:rsidRDefault="00AA5D2F" w:rsidP="006D12A3">
            <w:pPr>
              <w:spacing w:beforeLines="40" w:afterLines="40"/>
            </w:pPr>
            <w:r>
              <w:t>0050(3)</w:t>
            </w:r>
          </w:p>
        </w:tc>
        <w:tc>
          <w:tcPr>
            <w:tcW w:w="5850" w:type="dxa"/>
          </w:tcPr>
          <w:p w:rsidR="00AA5D2F" w:rsidRDefault="00AA5D2F" w:rsidP="006D12A3">
            <w:pPr>
              <w:spacing w:beforeLines="40" w:afterLines="40"/>
            </w:pPr>
            <w:r>
              <w:t>Delete federal major source</w:t>
            </w:r>
          </w:p>
        </w:tc>
        <w:tc>
          <w:tcPr>
            <w:tcW w:w="6390" w:type="dxa"/>
          </w:tcPr>
          <w:p w:rsidR="00AA5D2F" w:rsidRDefault="00AA5D2F" w:rsidP="006D12A3">
            <w:pPr>
              <w:spacing w:beforeLines="40" w:afterLines="40"/>
            </w:pPr>
            <w:r>
              <w:t>This section applies to more than just federal major sources.</w:t>
            </w:r>
          </w:p>
        </w:tc>
      </w:tr>
      <w:tr w:rsidR="00AA5D2F" w:rsidTr="00DB1836">
        <w:tc>
          <w:tcPr>
            <w:tcW w:w="918" w:type="dxa"/>
          </w:tcPr>
          <w:p w:rsidR="00AA5D2F" w:rsidRPr="008923DE" w:rsidRDefault="00AA5D2F" w:rsidP="006D12A3">
            <w:pPr>
              <w:spacing w:beforeLines="40" w:afterLines="40"/>
              <w:rPr>
                <w:b/>
              </w:rPr>
            </w:pPr>
            <w:r>
              <w:rPr>
                <w:b/>
              </w:rPr>
              <w:t>224</w:t>
            </w:r>
          </w:p>
        </w:tc>
        <w:tc>
          <w:tcPr>
            <w:tcW w:w="1440" w:type="dxa"/>
          </w:tcPr>
          <w:p w:rsidR="00AA5D2F" w:rsidRDefault="00AA5D2F" w:rsidP="006D12A3">
            <w:pPr>
              <w:spacing w:beforeLines="40" w:afterLines="40"/>
            </w:pPr>
            <w:r>
              <w:t>0050(3)(a) and (b)</w:t>
            </w:r>
          </w:p>
        </w:tc>
        <w:tc>
          <w:tcPr>
            <w:tcW w:w="5850" w:type="dxa"/>
          </w:tcPr>
          <w:p w:rsidR="00AA5D2F" w:rsidRPr="00181E40" w:rsidRDefault="00AA5D2F" w:rsidP="006D12A3">
            <w:pPr>
              <w:spacing w:beforeLines="40" w:afterLines="40"/>
            </w:pPr>
            <w:r>
              <w:t xml:space="preserve">Clarify that PTE is 100 tons/year </w:t>
            </w:r>
            <w:r>
              <w:rPr>
                <w:u w:val="single"/>
              </w:rPr>
              <w:t>or more</w:t>
            </w:r>
          </w:p>
        </w:tc>
        <w:tc>
          <w:tcPr>
            <w:tcW w:w="6390" w:type="dxa"/>
          </w:tcPr>
          <w:p w:rsidR="00AA5D2F" w:rsidRDefault="00AA5D2F" w:rsidP="006D12A3">
            <w:pPr>
              <w:spacing w:beforeLines="40" w:afterLines="40"/>
            </w:pPr>
            <w:r>
              <w:t xml:space="preserve">This is a clarification. </w:t>
            </w:r>
          </w:p>
        </w:tc>
      </w:tr>
      <w:tr w:rsidR="002E0A2C" w:rsidTr="002E0A2C">
        <w:tc>
          <w:tcPr>
            <w:tcW w:w="918" w:type="dxa"/>
          </w:tcPr>
          <w:p w:rsidR="002E0A2C" w:rsidRPr="008923DE" w:rsidRDefault="002E0A2C" w:rsidP="006D12A3">
            <w:pPr>
              <w:spacing w:beforeLines="40" w:afterLines="40"/>
              <w:rPr>
                <w:b/>
              </w:rPr>
            </w:pPr>
            <w:r>
              <w:rPr>
                <w:b/>
              </w:rPr>
              <w:t>224</w:t>
            </w:r>
          </w:p>
        </w:tc>
        <w:tc>
          <w:tcPr>
            <w:tcW w:w="1440" w:type="dxa"/>
          </w:tcPr>
          <w:p w:rsidR="002E0A2C" w:rsidRDefault="002E0A2C" w:rsidP="006D12A3">
            <w:pPr>
              <w:spacing w:beforeLines="40" w:afterLines="40"/>
            </w:pPr>
            <w:r>
              <w:t>0050(3)(a) and (b)</w:t>
            </w:r>
          </w:p>
        </w:tc>
        <w:tc>
          <w:tcPr>
            <w:tcW w:w="5850" w:type="dxa"/>
          </w:tcPr>
          <w:p w:rsidR="002E0A2C" w:rsidRPr="00181E40" w:rsidRDefault="002E0A2C" w:rsidP="006D12A3">
            <w:pPr>
              <w:spacing w:beforeLines="40" w:afterLines="40"/>
            </w:pPr>
            <w:r>
              <w:t>Delete “NSR” before pollutant because there is no definition of “</w:t>
            </w:r>
            <w:r w:rsidR="00FD1F44">
              <w:t>NSR</w:t>
            </w:r>
            <w:r>
              <w:t xml:space="preserve"> pollutant” and clarify that the pollutants of interest are those subject to division 224</w:t>
            </w:r>
          </w:p>
        </w:tc>
        <w:tc>
          <w:tcPr>
            <w:tcW w:w="6390" w:type="dxa"/>
          </w:tcPr>
          <w:p w:rsidR="002E0A2C" w:rsidRDefault="002E0A2C" w:rsidP="006D12A3">
            <w:pPr>
              <w:spacing w:beforeLines="40" w:afterLines="40"/>
            </w:pPr>
            <w:r>
              <w:t xml:space="preserve">This is a clarification. </w:t>
            </w:r>
          </w:p>
        </w:tc>
      </w:tr>
      <w:tr w:rsidR="00AA5D2F" w:rsidTr="0028683C">
        <w:tc>
          <w:tcPr>
            <w:tcW w:w="918" w:type="dxa"/>
          </w:tcPr>
          <w:p w:rsidR="00AA5D2F" w:rsidRPr="008923DE" w:rsidRDefault="00AA5D2F" w:rsidP="006D12A3">
            <w:pPr>
              <w:spacing w:beforeLines="40" w:afterLines="40"/>
              <w:rPr>
                <w:b/>
              </w:rPr>
            </w:pPr>
            <w:r>
              <w:rPr>
                <w:b/>
              </w:rPr>
              <w:t>224</w:t>
            </w:r>
          </w:p>
        </w:tc>
        <w:tc>
          <w:tcPr>
            <w:tcW w:w="1440" w:type="dxa"/>
          </w:tcPr>
          <w:p w:rsidR="00AA5D2F" w:rsidRDefault="00AA5D2F" w:rsidP="006D12A3">
            <w:pPr>
              <w:spacing w:beforeLines="40" w:afterLines="40"/>
            </w:pPr>
            <w:r>
              <w:t>0060</w:t>
            </w:r>
          </w:p>
        </w:tc>
        <w:tc>
          <w:tcPr>
            <w:tcW w:w="5850" w:type="dxa"/>
          </w:tcPr>
          <w:p w:rsidR="00AA5D2F" w:rsidRDefault="00AA5D2F" w:rsidP="006D12A3">
            <w:pPr>
              <w:spacing w:beforeLines="40" w:afterLines="40"/>
            </w:pPr>
            <w:r>
              <w:t>Add precursors to the list of pollutants subject to BACT</w:t>
            </w:r>
            <w:r w:rsidR="00192073">
              <w:t xml:space="preserve"> in maintenance areas</w:t>
            </w:r>
          </w:p>
        </w:tc>
        <w:tc>
          <w:tcPr>
            <w:tcW w:w="6390" w:type="dxa"/>
          </w:tcPr>
          <w:p w:rsidR="00AA5D2F" w:rsidRDefault="00AA5D2F" w:rsidP="006D12A3">
            <w:pPr>
              <w:spacing w:beforeLines="40" w:afterLines="40"/>
            </w:pPr>
            <w:r>
              <w:t>BACT applies to non-attainment pollutants, as well as the precursors.</w:t>
            </w:r>
          </w:p>
        </w:tc>
      </w:tr>
      <w:tr w:rsidR="00AA5D2F" w:rsidTr="00DB1836">
        <w:tc>
          <w:tcPr>
            <w:tcW w:w="918" w:type="dxa"/>
          </w:tcPr>
          <w:p w:rsidR="00AA5D2F" w:rsidRPr="008923DE" w:rsidRDefault="00AA5D2F" w:rsidP="006D12A3">
            <w:pPr>
              <w:spacing w:beforeLines="40" w:afterLines="40"/>
              <w:rPr>
                <w:b/>
              </w:rPr>
            </w:pPr>
            <w:r>
              <w:rPr>
                <w:b/>
              </w:rPr>
              <w:t>224</w:t>
            </w:r>
          </w:p>
        </w:tc>
        <w:tc>
          <w:tcPr>
            <w:tcW w:w="1440" w:type="dxa"/>
          </w:tcPr>
          <w:p w:rsidR="00AA5D2F" w:rsidRDefault="00AA5D2F" w:rsidP="006D12A3">
            <w:pPr>
              <w:spacing w:beforeLines="40" w:afterLines="40"/>
            </w:pPr>
            <w:r>
              <w:t>0060(1)</w:t>
            </w:r>
          </w:p>
        </w:tc>
        <w:tc>
          <w:tcPr>
            <w:tcW w:w="5850" w:type="dxa"/>
          </w:tcPr>
          <w:p w:rsidR="00AA5D2F" w:rsidRPr="00181E40" w:rsidRDefault="00AA5D2F" w:rsidP="006D12A3">
            <w:pPr>
              <w:spacing w:beforeLines="40" w:afterLines="40"/>
            </w:pPr>
            <w:r>
              <w:t xml:space="preserve">Clarify that BACT applies at an SER </w:t>
            </w:r>
            <w:r>
              <w:rPr>
                <w:u w:val="single"/>
              </w:rPr>
              <w:t>or above</w:t>
            </w:r>
          </w:p>
        </w:tc>
        <w:tc>
          <w:tcPr>
            <w:tcW w:w="6390" w:type="dxa"/>
          </w:tcPr>
          <w:p w:rsidR="00AA5D2F" w:rsidRDefault="00AA5D2F" w:rsidP="006D12A3">
            <w:pPr>
              <w:spacing w:beforeLines="40" w:afterLines="40"/>
            </w:pPr>
            <w:r>
              <w:t>This is a clarification</w:t>
            </w:r>
            <w:r w:rsidR="00B83816">
              <w:t xml:space="preserve"> and aligns the language with 224-0050(1)</w:t>
            </w:r>
            <w:r>
              <w:t xml:space="preserve">. </w:t>
            </w:r>
          </w:p>
        </w:tc>
      </w:tr>
      <w:tr w:rsidR="006815E0" w:rsidTr="001F08A6">
        <w:tc>
          <w:tcPr>
            <w:tcW w:w="918" w:type="dxa"/>
          </w:tcPr>
          <w:p w:rsidR="006815E0" w:rsidRDefault="006815E0" w:rsidP="006D12A3">
            <w:pPr>
              <w:spacing w:beforeLines="40" w:afterLines="40"/>
              <w:rPr>
                <w:b/>
              </w:rPr>
            </w:pPr>
            <w:r>
              <w:rPr>
                <w:b/>
              </w:rPr>
              <w:t>224</w:t>
            </w:r>
          </w:p>
        </w:tc>
        <w:tc>
          <w:tcPr>
            <w:tcW w:w="1440" w:type="dxa"/>
          </w:tcPr>
          <w:p w:rsidR="006815E0" w:rsidRDefault="006815E0" w:rsidP="006D12A3">
            <w:pPr>
              <w:spacing w:beforeLines="40" w:afterLines="40"/>
            </w:pPr>
            <w:r>
              <w:t>0060(1)</w:t>
            </w:r>
          </w:p>
        </w:tc>
        <w:tc>
          <w:tcPr>
            <w:tcW w:w="5850" w:type="dxa"/>
          </w:tcPr>
          <w:p w:rsidR="006815E0" w:rsidRPr="009E2194" w:rsidRDefault="006815E0" w:rsidP="006D12A3">
            <w:pPr>
              <w:spacing w:beforeLines="40" w:afterLines="40"/>
            </w:pPr>
            <w:r>
              <w:t xml:space="preserve">Add precursors to the BACT requirement  </w:t>
            </w:r>
          </w:p>
        </w:tc>
        <w:tc>
          <w:tcPr>
            <w:tcW w:w="6390" w:type="dxa"/>
          </w:tcPr>
          <w:p w:rsidR="006815E0" w:rsidRPr="009E2194" w:rsidRDefault="006815E0" w:rsidP="006D12A3">
            <w:pPr>
              <w:spacing w:beforeLines="40" w:afterLines="40"/>
            </w:pPr>
            <w:r>
              <w:t>This change is needed because BACT applies to the nonattainment area pollutant and its associated precursors</w:t>
            </w:r>
            <w:r w:rsidR="000B6D15">
              <w:t xml:space="preserve">. </w:t>
            </w:r>
          </w:p>
        </w:tc>
      </w:tr>
      <w:tr w:rsidR="00B24A4E" w:rsidTr="001F08A6">
        <w:tc>
          <w:tcPr>
            <w:tcW w:w="918" w:type="dxa"/>
          </w:tcPr>
          <w:p w:rsidR="00B24A4E" w:rsidRDefault="00B24A4E" w:rsidP="006D12A3">
            <w:pPr>
              <w:spacing w:beforeLines="40" w:afterLines="40"/>
              <w:rPr>
                <w:b/>
              </w:rPr>
            </w:pPr>
            <w:r>
              <w:rPr>
                <w:b/>
              </w:rPr>
              <w:t>224</w:t>
            </w:r>
          </w:p>
        </w:tc>
        <w:tc>
          <w:tcPr>
            <w:tcW w:w="1440" w:type="dxa"/>
          </w:tcPr>
          <w:p w:rsidR="00B24A4E" w:rsidRDefault="00B24A4E" w:rsidP="006D12A3">
            <w:pPr>
              <w:spacing w:beforeLines="40" w:afterLines="40"/>
            </w:pPr>
            <w:r>
              <w:t>0060(1)(a)(A)</w:t>
            </w:r>
          </w:p>
        </w:tc>
        <w:tc>
          <w:tcPr>
            <w:tcW w:w="5850" w:type="dxa"/>
          </w:tcPr>
          <w:p w:rsidR="00B24A4E" w:rsidRDefault="00B24A4E" w:rsidP="006D12A3">
            <w:pPr>
              <w:spacing w:beforeLines="40" w:afterLines="40"/>
            </w:pPr>
            <w:r>
              <w:t xml:space="preserve">Clarify that BACT applies to each emissions unit that emits the </w:t>
            </w:r>
            <w:r w:rsidR="002E0A2C">
              <w:t>maintenance</w:t>
            </w:r>
            <w:r>
              <w:t xml:space="preserve"> pollutant or precursor and it not included in the most recent netting basis  </w:t>
            </w:r>
          </w:p>
        </w:tc>
        <w:tc>
          <w:tcPr>
            <w:tcW w:w="6390" w:type="dxa"/>
          </w:tcPr>
          <w:p w:rsidR="00B24A4E" w:rsidRDefault="00B24A4E" w:rsidP="006D12A3">
            <w:pPr>
              <w:spacing w:beforeLines="40" w:afterLines="40"/>
            </w:pPr>
            <w:r>
              <w:t xml:space="preserve">This is a clarification. </w:t>
            </w:r>
          </w:p>
        </w:tc>
      </w:tr>
      <w:tr w:rsidR="00B24A4E" w:rsidTr="001F08A6">
        <w:tc>
          <w:tcPr>
            <w:tcW w:w="918" w:type="dxa"/>
          </w:tcPr>
          <w:p w:rsidR="00B24A4E" w:rsidRDefault="00B24A4E" w:rsidP="006D12A3">
            <w:pPr>
              <w:spacing w:beforeLines="40" w:afterLines="40"/>
              <w:rPr>
                <w:b/>
              </w:rPr>
            </w:pPr>
            <w:r>
              <w:rPr>
                <w:b/>
              </w:rPr>
              <w:t>224</w:t>
            </w:r>
          </w:p>
        </w:tc>
        <w:tc>
          <w:tcPr>
            <w:tcW w:w="1440" w:type="dxa"/>
          </w:tcPr>
          <w:p w:rsidR="00B24A4E" w:rsidRDefault="00B24A4E" w:rsidP="006D12A3">
            <w:pPr>
              <w:spacing w:beforeLines="40" w:afterLines="40"/>
            </w:pPr>
            <w:r>
              <w:t>0060(1)(a)(B)</w:t>
            </w:r>
          </w:p>
        </w:tc>
        <w:tc>
          <w:tcPr>
            <w:tcW w:w="5850" w:type="dxa"/>
          </w:tcPr>
          <w:p w:rsidR="00B24A4E" w:rsidRDefault="00B24A4E" w:rsidP="006D12A3">
            <w:pPr>
              <w:spacing w:beforeLines="40" w:afterLines="40"/>
            </w:pPr>
            <w:r>
              <w:t>Clarify that BACT applies to each</w:t>
            </w:r>
            <w:r w:rsidR="002E0A2C">
              <w:t xml:space="preserve"> emissions unit that emits the maintenance</w:t>
            </w:r>
            <w:r>
              <w:t xml:space="preserve"> pollutant or precursor and is included in the most recent netting basis but has been modified to increase actual emissions </w:t>
            </w:r>
          </w:p>
        </w:tc>
        <w:tc>
          <w:tcPr>
            <w:tcW w:w="6390" w:type="dxa"/>
          </w:tcPr>
          <w:p w:rsidR="00B24A4E" w:rsidRDefault="00B24A4E" w:rsidP="006D12A3">
            <w:pPr>
              <w:spacing w:beforeLines="40" w:afterLines="40"/>
            </w:pPr>
            <w:r>
              <w:t xml:space="preserve">This is a clarification. </w:t>
            </w:r>
          </w:p>
        </w:tc>
      </w:tr>
      <w:tr w:rsidR="003E3595" w:rsidTr="00F8001D">
        <w:tc>
          <w:tcPr>
            <w:tcW w:w="918" w:type="dxa"/>
          </w:tcPr>
          <w:p w:rsidR="003E3595" w:rsidRDefault="003E3595" w:rsidP="006D12A3">
            <w:pPr>
              <w:spacing w:beforeLines="40" w:afterLines="40"/>
              <w:rPr>
                <w:b/>
              </w:rPr>
            </w:pPr>
            <w:r>
              <w:rPr>
                <w:b/>
              </w:rPr>
              <w:t>224</w:t>
            </w:r>
          </w:p>
        </w:tc>
        <w:tc>
          <w:tcPr>
            <w:tcW w:w="1440" w:type="dxa"/>
          </w:tcPr>
          <w:p w:rsidR="003E3595" w:rsidRDefault="003E3595" w:rsidP="006D12A3">
            <w:pPr>
              <w:spacing w:beforeLines="40" w:afterLines="40"/>
            </w:pPr>
            <w:r>
              <w:t>0060(1)(d)</w:t>
            </w:r>
          </w:p>
        </w:tc>
        <w:tc>
          <w:tcPr>
            <w:tcW w:w="5850" w:type="dxa"/>
          </w:tcPr>
          <w:p w:rsidR="003E3595" w:rsidRPr="003E3595" w:rsidRDefault="003E3595" w:rsidP="006D12A3">
            <w:pPr>
              <w:spacing w:beforeLines="40" w:afterLines="40"/>
            </w:pPr>
            <w:r w:rsidRPr="003E3595">
              <w:t>Cla</w:t>
            </w:r>
            <w:r>
              <w:t>r</w:t>
            </w:r>
            <w:r w:rsidRPr="003E3595">
              <w:t xml:space="preserve">ify that modifications to individual emissions units that increase the potential to emit less than 10 percent of the SER are exempt from applying </w:t>
            </w:r>
            <w:r>
              <w:t>BACT</w:t>
            </w:r>
            <w:r w:rsidRPr="003E3595">
              <w:t xml:space="preserve"> unless certain conditions are met. </w:t>
            </w:r>
          </w:p>
        </w:tc>
        <w:tc>
          <w:tcPr>
            <w:tcW w:w="6390" w:type="dxa"/>
          </w:tcPr>
          <w:p w:rsidR="003E3595" w:rsidRDefault="003E3595" w:rsidP="006D12A3">
            <w:pPr>
              <w:spacing w:beforeLines="40" w:afterLines="40"/>
            </w:pPr>
            <w:r>
              <w:t xml:space="preserve">This is a clarification. </w:t>
            </w:r>
          </w:p>
        </w:tc>
      </w:tr>
      <w:tr w:rsidR="0099588E" w:rsidTr="0099588E">
        <w:tc>
          <w:tcPr>
            <w:tcW w:w="918" w:type="dxa"/>
          </w:tcPr>
          <w:p w:rsidR="0099588E" w:rsidRPr="008923DE" w:rsidRDefault="0099588E" w:rsidP="006D12A3">
            <w:pPr>
              <w:spacing w:beforeLines="40" w:afterLines="40"/>
              <w:rPr>
                <w:b/>
              </w:rPr>
            </w:pPr>
            <w:r>
              <w:rPr>
                <w:b/>
              </w:rPr>
              <w:t>224</w:t>
            </w:r>
          </w:p>
        </w:tc>
        <w:tc>
          <w:tcPr>
            <w:tcW w:w="1440" w:type="dxa"/>
          </w:tcPr>
          <w:p w:rsidR="0099588E" w:rsidRDefault="0099588E" w:rsidP="006D12A3">
            <w:pPr>
              <w:spacing w:beforeLines="40" w:afterLines="40"/>
            </w:pPr>
            <w:r>
              <w:t>0070</w:t>
            </w:r>
          </w:p>
        </w:tc>
        <w:tc>
          <w:tcPr>
            <w:tcW w:w="5850" w:type="dxa"/>
          </w:tcPr>
          <w:p w:rsidR="0099588E" w:rsidRPr="00181E40" w:rsidRDefault="00FD1F44" w:rsidP="006D12A3">
            <w:pPr>
              <w:spacing w:beforeLines="40" w:afterLines="40"/>
            </w:pPr>
            <w:r>
              <w:t>Clarify</w:t>
            </w:r>
            <w:r w:rsidR="00192073">
              <w:t xml:space="preserve"> that this rule applies to pollutants for which the area is </w:t>
            </w:r>
            <w:r>
              <w:t>designated</w:t>
            </w:r>
            <w:r w:rsidR="00192073">
              <w:t xml:space="preserve"> as attainment or unclassified</w:t>
            </w:r>
          </w:p>
        </w:tc>
        <w:tc>
          <w:tcPr>
            <w:tcW w:w="6390" w:type="dxa"/>
          </w:tcPr>
          <w:p w:rsidR="0099588E" w:rsidRDefault="0099588E" w:rsidP="006D12A3">
            <w:pPr>
              <w:spacing w:beforeLines="40" w:afterLines="40"/>
            </w:pPr>
            <w:r>
              <w:t>This is a clarification and alig</w:t>
            </w:r>
            <w:r w:rsidR="00192073">
              <w:t>ns the language with 224-0050</w:t>
            </w:r>
            <w:r>
              <w:t xml:space="preserve">. </w:t>
            </w:r>
          </w:p>
        </w:tc>
      </w:tr>
      <w:tr w:rsidR="001D6394" w:rsidTr="001F08A6">
        <w:tc>
          <w:tcPr>
            <w:tcW w:w="918" w:type="dxa"/>
          </w:tcPr>
          <w:p w:rsidR="001D6394" w:rsidRPr="008923DE" w:rsidRDefault="001D6394" w:rsidP="006D12A3">
            <w:pPr>
              <w:spacing w:beforeLines="40" w:afterLines="40"/>
              <w:rPr>
                <w:b/>
              </w:rPr>
            </w:pPr>
            <w:r>
              <w:rPr>
                <w:b/>
              </w:rPr>
              <w:t>224</w:t>
            </w:r>
          </w:p>
        </w:tc>
        <w:tc>
          <w:tcPr>
            <w:tcW w:w="1440" w:type="dxa"/>
          </w:tcPr>
          <w:p w:rsidR="001D6394" w:rsidRDefault="001D6394" w:rsidP="006D12A3">
            <w:pPr>
              <w:spacing w:beforeLines="40" w:afterLines="40"/>
            </w:pPr>
            <w:r>
              <w:t>0070(1)</w:t>
            </w:r>
          </w:p>
        </w:tc>
        <w:tc>
          <w:tcPr>
            <w:tcW w:w="5850" w:type="dxa"/>
          </w:tcPr>
          <w:p w:rsidR="001D6394" w:rsidRPr="00181E40" w:rsidRDefault="001D6394" w:rsidP="006D12A3">
            <w:pPr>
              <w:spacing w:beforeLines="40" w:afterLines="40"/>
            </w:pPr>
            <w:r>
              <w:t xml:space="preserve">Clarify that BACT applies at an SER </w:t>
            </w:r>
            <w:r>
              <w:rPr>
                <w:u w:val="single"/>
              </w:rPr>
              <w:t>or above</w:t>
            </w:r>
          </w:p>
        </w:tc>
        <w:tc>
          <w:tcPr>
            <w:tcW w:w="6390" w:type="dxa"/>
          </w:tcPr>
          <w:p w:rsidR="001D6394" w:rsidRDefault="001D6394" w:rsidP="006D12A3">
            <w:pPr>
              <w:spacing w:beforeLines="40" w:afterLines="40"/>
            </w:pPr>
            <w:r>
              <w:t xml:space="preserve">This is a clarification and aligns the language with 224-0050(1). </w:t>
            </w:r>
          </w:p>
        </w:tc>
      </w:tr>
      <w:tr w:rsidR="001D6394" w:rsidTr="001F08A6">
        <w:tc>
          <w:tcPr>
            <w:tcW w:w="918" w:type="dxa"/>
          </w:tcPr>
          <w:p w:rsidR="001D6394" w:rsidRDefault="001D6394" w:rsidP="006D12A3">
            <w:pPr>
              <w:spacing w:beforeLines="40" w:afterLines="40"/>
              <w:rPr>
                <w:b/>
              </w:rPr>
            </w:pPr>
            <w:r>
              <w:rPr>
                <w:b/>
              </w:rPr>
              <w:t>224</w:t>
            </w:r>
          </w:p>
        </w:tc>
        <w:tc>
          <w:tcPr>
            <w:tcW w:w="1440" w:type="dxa"/>
          </w:tcPr>
          <w:p w:rsidR="001D6394" w:rsidRDefault="001D6394" w:rsidP="006D12A3">
            <w:pPr>
              <w:spacing w:beforeLines="40" w:afterLines="40"/>
            </w:pPr>
            <w:r>
              <w:t>0070(1)</w:t>
            </w:r>
          </w:p>
        </w:tc>
        <w:tc>
          <w:tcPr>
            <w:tcW w:w="5850" w:type="dxa"/>
          </w:tcPr>
          <w:p w:rsidR="001D6394" w:rsidRPr="009E2194" w:rsidRDefault="001D6394" w:rsidP="006D12A3">
            <w:pPr>
              <w:spacing w:beforeLines="40" w:afterLines="40"/>
            </w:pPr>
            <w:r>
              <w:t xml:space="preserve">Add precursors to the BACT requirement  </w:t>
            </w:r>
          </w:p>
        </w:tc>
        <w:tc>
          <w:tcPr>
            <w:tcW w:w="6390" w:type="dxa"/>
          </w:tcPr>
          <w:p w:rsidR="001D6394" w:rsidRPr="009E2194" w:rsidRDefault="001D6394" w:rsidP="006D12A3">
            <w:pPr>
              <w:spacing w:beforeLines="40" w:afterLines="40"/>
            </w:pPr>
            <w:r>
              <w:t>This change is needed because BACT applies to the nonattainment area pollutant and its associated precursors</w:t>
            </w:r>
            <w:r w:rsidR="000B6D15">
              <w:t xml:space="preserve">. </w:t>
            </w:r>
          </w:p>
        </w:tc>
      </w:tr>
      <w:tr w:rsidR="001D6394" w:rsidTr="001F08A6">
        <w:tc>
          <w:tcPr>
            <w:tcW w:w="918" w:type="dxa"/>
          </w:tcPr>
          <w:p w:rsidR="001D6394" w:rsidRDefault="001D6394" w:rsidP="006D12A3">
            <w:pPr>
              <w:spacing w:beforeLines="40" w:afterLines="40"/>
              <w:rPr>
                <w:b/>
              </w:rPr>
            </w:pPr>
            <w:r>
              <w:rPr>
                <w:b/>
              </w:rPr>
              <w:t>224</w:t>
            </w:r>
          </w:p>
        </w:tc>
        <w:tc>
          <w:tcPr>
            <w:tcW w:w="1440" w:type="dxa"/>
          </w:tcPr>
          <w:p w:rsidR="001D6394" w:rsidRDefault="001D6394" w:rsidP="006D12A3">
            <w:pPr>
              <w:spacing w:beforeLines="40" w:afterLines="40"/>
            </w:pPr>
            <w:r>
              <w:t>0070(1)(a)(A)</w:t>
            </w:r>
          </w:p>
        </w:tc>
        <w:tc>
          <w:tcPr>
            <w:tcW w:w="5850" w:type="dxa"/>
          </w:tcPr>
          <w:p w:rsidR="001D6394" w:rsidRDefault="001D6394" w:rsidP="006D12A3">
            <w:pPr>
              <w:spacing w:beforeLines="40" w:afterLines="40"/>
            </w:pPr>
            <w:r>
              <w:t xml:space="preserve">Clarify that BACT applies to each emissions unit that emits the nonattainment pollutant or precursor and it not included in the most </w:t>
            </w:r>
            <w:r>
              <w:lastRenderedPageBreak/>
              <w:t xml:space="preserve">recent netting basis  </w:t>
            </w:r>
          </w:p>
        </w:tc>
        <w:tc>
          <w:tcPr>
            <w:tcW w:w="6390" w:type="dxa"/>
          </w:tcPr>
          <w:p w:rsidR="001D6394" w:rsidRDefault="001D6394" w:rsidP="006D12A3">
            <w:pPr>
              <w:spacing w:beforeLines="40" w:afterLines="40"/>
            </w:pPr>
            <w:r>
              <w:lastRenderedPageBreak/>
              <w:t xml:space="preserve">This is a clarification. </w:t>
            </w:r>
          </w:p>
        </w:tc>
      </w:tr>
      <w:tr w:rsidR="001D6394" w:rsidTr="001F08A6">
        <w:tc>
          <w:tcPr>
            <w:tcW w:w="918" w:type="dxa"/>
          </w:tcPr>
          <w:p w:rsidR="001D6394" w:rsidRDefault="001D6394" w:rsidP="006D12A3">
            <w:pPr>
              <w:spacing w:beforeLines="40" w:afterLines="40"/>
              <w:rPr>
                <w:b/>
              </w:rPr>
            </w:pPr>
            <w:r>
              <w:rPr>
                <w:b/>
              </w:rPr>
              <w:lastRenderedPageBreak/>
              <w:t>224</w:t>
            </w:r>
          </w:p>
        </w:tc>
        <w:tc>
          <w:tcPr>
            <w:tcW w:w="1440" w:type="dxa"/>
          </w:tcPr>
          <w:p w:rsidR="001D6394" w:rsidRDefault="001D6394" w:rsidP="006D12A3">
            <w:pPr>
              <w:spacing w:beforeLines="40" w:afterLines="40"/>
            </w:pPr>
            <w:r>
              <w:t>0070(1)(a)(B)</w:t>
            </w:r>
          </w:p>
        </w:tc>
        <w:tc>
          <w:tcPr>
            <w:tcW w:w="5850" w:type="dxa"/>
          </w:tcPr>
          <w:p w:rsidR="001D6394" w:rsidRDefault="001D6394" w:rsidP="006D12A3">
            <w:pPr>
              <w:spacing w:beforeLines="40" w:afterLines="40"/>
            </w:pPr>
            <w:r>
              <w:t xml:space="preserve">Clarify that BACT applies to each emissions unit that emits the nonattainment pollutant or precursor and is included in the most recent netting basis but has been modified to increase actual emissions </w:t>
            </w:r>
          </w:p>
        </w:tc>
        <w:tc>
          <w:tcPr>
            <w:tcW w:w="6390" w:type="dxa"/>
          </w:tcPr>
          <w:p w:rsidR="001D6394" w:rsidRDefault="001D6394" w:rsidP="006D12A3">
            <w:pPr>
              <w:spacing w:beforeLines="40" w:afterLines="40"/>
            </w:pPr>
            <w:r>
              <w:t xml:space="preserve">This is a clarification. </w:t>
            </w:r>
          </w:p>
        </w:tc>
      </w:tr>
      <w:tr w:rsidR="003E3595" w:rsidTr="00F8001D">
        <w:tc>
          <w:tcPr>
            <w:tcW w:w="918" w:type="dxa"/>
          </w:tcPr>
          <w:p w:rsidR="003E3595" w:rsidRDefault="003E3595" w:rsidP="006D12A3">
            <w:pPr>
              <w:spacing w:beforeLines="40" w:afterLines="40"/>
              <w:rPr>
                <w:b/>
              </w:rPr>
            </w:pPr>
            <w:r>
              <w:rPr>
                <w:b/>
              </w:rPr>
              <w:t>224</w:t>
            </w:r>
          </w:p>
        </w:tc>
        <w:tc>
          <w:tcPr>
            <w:tcW w:w="1440" w:type="dxa"/>
          </w:tcPr>
          <w:p w:rsidR="003E3595" w:rsidRDefault="003E3595" w:rsidP="006D12A3">
            <w:pPr>
              <w:spacing w:beforeLines="40" w:afterLines="40"/>
            </w:pPr>
            <w:r>
              <w:t>0070(1)(d)</w:t>
            </w:r>
          </w:p>
        </w:tc>
        <w:tc>
          <w:tcPr>
            <w:tcW w:w="5850" w:type="dxa"/>
          </w:tcPr>
          <w:p w:rsidR="003E3595" w:rsidRPr="003E3595" w:rsidRDefault="003E3595" w:rsidP="006D12A3">
            <w:pPr>
              <w:spacing w:beforeLines="40" w:afterLines="40"/>
            </w:pPr>
            <w:r w:rsidRPr="003E3595">
              <w:t>Cla</w:t>
            </w:r>
            <w:r>
              <w:t>r</w:t>
            </w:r>
            <w:r w:rsidRPr="003E3595">
              <w:t xml:space="preserve">ify that modifications to individual emissions units that increase the potential to emit less than 10 percent of the SER are exempt from applying </w:t>
            </w:r>
            <w:r>
              <w:t>BACT</w:t>
            </w:r>
            <w:r w:rsidRPr="003E3595">
              <w:t xml:space="preserve"> unless certain conditions are met. </w:t>
            </w:r>
          </w:p>
        </w:tc>
        <w:tc>
          <w:tcPr>
            <w:tcW w:w="6390" w:type="dxa"/>
          </w:tcPr>
          <w:p w:rsidR="003E3595" w:rsidRDefault="003E3595" w:rsidP="006D12A3">
            <w:pPr>
              <w:spacing w:beforeLines="40" w:afterLines="40"/>
            </w:pPr>
            <w:r>
              <w:t xml:space="preserve">This is a clarification. </w:t>
            </w:r>
          </w:p>
        </w:tc>
      </w:tr>
      <w:tr w:rsidR="00AA5D2F" w:rsidTr="0028683C">
        <w:tc>
          <w:tcPr>
            <w:tcW w:w="918" w:type="dxa"/>
          </w:tcPr>
          <w:p w:rsidR="00AA5D2F" w:rsidRDefault="00AA5D2F" w:rsidP="006D12A3">
            <w:pPr>
              <w:spacing w:beforeLines="40" w:afterLines="40"/>
              <w:rPr>
                <w:b/>
              </w:rPr>
            </w:pPr>
            <w:r>
              <w:rPr>
                <w:b/>
              </w:rPr>
              <w:t>224</w:t>
            </w:r>
          </w:p>
        </w:tc>
        <w:tc>
          <w:tcPr>
            <w:tcW w:w="1440" w:type="dxa"/>
          </w:tcPr>
          <w:p w:rsidR="00AA5D2F" w:rsidRDefault="00AA5D2F" w:rsidP="006D12A3">
            <w:pPr>
              <w:spacing w:beforeLines="40" w:afterLines="40"/>
            </w:pPr>
            <w:r>
              <w:t>0070(2)</w:t>
            </w:r>
          </w:p>
        </w:tc>
        <w:tc>
          <w:tcPr>
            <w:tcW w:w="5850" w:type="dxa"/>
          </w:tcPr>
          <w:p w:rsidR="00AA5D2F" w:rsidRDefault="00AA5D2F" w:rsidP="006D12A3">
            <w:pPr>
              <w:spacing w:beforeLines="40" w:afterLines="40"/>
            </w:pPr>
            <w:r>
              <w:t>Add provision that an air quality analysis is for the pollutant with increases above the SER over the netting basis</w:t>
            </w:r>
          </w:p>
        </w:tc>
        <w:tc>
          <w:tcPr>
            <w:tcW w:w="6390" w:type="dxa"/>
          </w:tcPr>
          <w:p w:rsidR="00AA5D2F" w:rsidRDefault="00AA5D2F" w:rsidP="006D12A3">
            <w:pPr>
              <w:spacing w:beforeLines="40" w:afterLines="40"/>
            </w:pPr>
            <w:r>
              <w:t>This change is recommended as a clarification to the rules consistent with how the rules have been applied.</w:t>
            </w:r>
          </w:p>
        </w:tc>
      </w:tr>
      <w:tr w:rsidR="00AA5D2F" w:rsidTr="0028683C">
        <w:tc>
          <w:tcPr>
            <w:tcW w:w="918" w:type="dxa"/>
          </w:tcPr>
          <w:p w:rsidR="00AA5D2F" w:rsidRDefault="00AA5D2F" w:rsidP="006D12A3">
            <w:pPr>
              <w:spacing w:beforeLines="40" w:afterLines="40"/>
              <w:rPr>
                <w:b/>
              </w:rPr>
            </w:pPr>
            <w:r>
              <w:rPr>
                <w:b/>
              </w:rPr>
              <w:t>224</w:t>
            </w:r>
          </w:p>
        </w:tc>
        <w:tc>
          <w:tcPr>
            <w:tcW w:w="1440" w:type="dxa"/>
          </w:tcPr>
          <w:p w:rsidR="00AA5D2F" w:rsidRDefault="00AA5D2F" w:rsidP="006D12A3">
            <w:pPr>
              <w:spacing w:beforeLines="40" w:afterLines="40"/>
            </w:pPr>
            <w:r>
              <w:t>0070(2)(a)</w:t>
            </w:r>
          </w:p>
        </w:tc>
        <w:tc>
          <w:tcPr>
            <w:tcW w:w="5850" w:type="dxa"/>
          </w:tcPr>
          <w:p w:rsidR="00AA5D2F" w:rsidRDefault="00AA5D2F" w:rsidP="006D12A3">
            <w:pPr>
              <w:spacing w:beforeLines="40" w:afterLines="40"/>
            </w:pPr>
            <w:r>
              <w:t xml:space="preserve">Add provision that increases above the SER for </w:t>
            </w:r>
            <w:r w:rsidR="00EF4A20">
              <w:t xml:space="preserve">direct PM2.5 or PM2.5 </w:t>
            </w:r>
            <w:r>
              <w:t>precursors also trigger an analysis of PM2.5</w:t>
            </w:r>
            <w:r w:rsidR="000B6D15">
              <w:t xml:space="preserve">. </w:t>
            </w:r>
          </w:p>
        </w:tc>
        <w:tc>
          <w:tcPr>
            <w:tcW w:w="6390" w:type="dxa"/>
          </w:tcPr>
          <w:p w:rsidR="00AA5D2F" w:rsidRDefault="00AA5D2F" w:rsidP="006D12A3">
            <w:pPr>
              <w:spacing w:beforeLines="40" w:afterLines="40"/>
            </w:pPr>
            <w:r>
              <w:t>PM2.5 precursors have to be addressed in attainment and unclassified areas.</w:t>
            </w:r>
          </w:p>
        </w:tc>
      </w:tr>
      <w:tr w:rsidR="00AA5D2F" w:rsidTr="0028683C">
        <w:tc>
          <w:tcPr>
            <w:tcW w:w="918" w:type="dxa"/>
          </w:tcPr>
          <w:p w:rsidR="00AA5D2F" w:rsidRDefault="00AA5D2F" w:rsidP="006D12A3">
            <w:pPr>
              <w:spacing w:beforeLines="40" w:afterLines="40"/>
              <w:rPr>
                <w:b/>
              </w:rPr>
            </w:pPr>
            <w:r>
              <w:rPr>
                <w:b/>
              </w:rPr>
              <w:t>224</w:t>
            </w:r>
          </w:p>
        </w:tc>
        <w:tc>
          <w:tcPr>
            <w:tcW w:w="1440" w:type="dxa"/>
          </w:tcPr>
          <w:p w:rsidR="00AA5D2F" w:rsidRDefault="00AA5D2F" w:rsidP="006D12A3">
            <w:pPr>
              <w:spacing w:beforeLines="40" w:afterLines="40"/>
            </w:pPr>
            <w:r>
              <w:t>0070(2)(b)</w:t>
            </w:r>
          </w:p>
        </w:tc>
        <w:tc>
          <w:tcPr>
            <w:tcW w:w="5850" w:type="dxa"/>
          </w:tcPr>
          <w:p w:rsidR="00AA5D2F" w:rsidRDefault="00AA5D2F" w:rsidP="006D12A3">
            <w:pPr>
              <w:spacing w:beforeLines="40" w:afterLines="40"/>
            </w:pPr>
            <w:r>
              <w:t>Change affects to impacts</w:t>
            </w:r>
          </w:p>
        </w:tc>
        <w:tc>
          <w:tcPr>
            <w:tcW w:w="6390" w:type="dxa"/>
          </w:tcPr>
          <w:p w:rsidR="00AA5D2F" w:rsidRDefault="00AA5D2F" w:rsidP="006D12A3">
            <w:pPr>
              <w:spacing w:beforeLines="40" w:afterLines="40"/>
            </w:pPr>
            <w:r>
              <w:t xml:space="preserve">This is a clarification. </w:t>
            </w:r>
          </w:p>
        </w:tc>
      </w:tr>
      <w:tr w:rsidR="00AA5D2F" w:rsidTr="005A1CB3">
        <w:tc>
          <w:tcPr>
            <w:tcW w:w="918" w:type="dxa"/>
          </w:tcPr>
          <w:p w:rsidR="00AA5D2F" w:rsidRPr="00E75227" w:rsidRDefault="00AA5D2F" w:rsidP="006D12A3">
            <w:pPr>
              <w:spacing w:beforeLines="40" w:afterLines="40"/>
              <w:rPr>
                <w:b/>
              </w:rPr>
            </w:pPr>
            <w:r w:rsidRPr="00E75227">
              <w:rPr>
                <w:b/>
              </w:rPr>
              <w:t>225</w:t>
            </w:r>
          </w:p>
        </w:tc>
        <w:tc>
          <w:tcPr>
            <w:tcW w:w="1440" w:type="dxa"/>
          </w:tcPr>
          <w:p w:rsidR="00AA5D2F" w:rsidRPr="00E75227" w:rsidRDefault="00AA5D2F" w:rsidP="006D12A3">
            <w:pPr>
              <w:spacing w:beforeLines="40" w:afterLines="40"/>
            </w:pPr>
            <w:r w:rsidRPr="00E75227">
              <w:t>0020(3)(</w:t>
            </w:r>
            <w:r>
              <w:t>a</w:t>
            </w:r>
            <w:r w:rsidRPr="00E75227">
              <w:t>)</w:t>
            </w:r>
          </w:p>
        </w:tc>
        <w:tc>
          <w:tcPr>
            <w:tcW w:w="5850" w:type="dxa"/>
          </w:tcPr>
          <w:p w:rsidR="00AA5D2F" w:rsidRPr="003C1F57" w:rsidRDefault="00C86A12" w:rsidP="006D12A3">
            <w:pPr>
              <w:spacing w:beforeLines="40" w:afterLines="40"/>
            </w:pPr>
            <w:r>
              <w:t>Move</w:t>
            </w:r>
            <w:r w:rsidR="00AA5D2F" w:rsidRPr="003C1F57">
              <w:t xml:space="preserve"> the sentence “If no ambient air quality data is available in an area, the baseline concentration may be estimated using modeling based on actual emissions for </w:t>
            </w:r>
            <w:r w:rsidR="00AA5D2F">
              <w:t xml:space="preserve">1978.” </w:t>
            </w:r>
            <w:r>
              <w:t xml:space="preserve"> to (f)</w:t>
            </w:r>
            <w:r w:rsidR="000B6D15">
              <w:t xml:space="preserve">. </w:t>
            </w:r>
            <w:r w:rsidR="00AA5D2F">
              <w:t xml:space="preserve"> </w:t>
            </w:r>
          </w:p>
        </w:tc>
        <w:tc>
          <w:tcPr>
            <w:tcW w:w="6390" w:type="dxa"/>
          </w:tcPr>
          <w:p w:rsidR="00AA5D2F" w:rsidRPr="006F2EAA" w:rsidRDefault="00AA5D2F" w:rsidP="006D12A3">
            <w:pPr>
              <w:spacing w:beforeLines="40" w:afterLines="40"/>
              <w:rPr>
                <w:highlight w:val="yellow"/>
              </w:rPr>
            </w:pPr>
            <w:r>
              <w:t>This statement applies to all pollutants, not just SO2 and PM10</w:t>
            </w:r>
            <w:r w:rsidR="000B6D15">
              <w:t xml:space="preserve">. </w:t>
            </w:r>
            <w:r>
              <w:t>This sentence was moved to a separate subsection</w:t>
            </w:r>
            <w:r w:rsidR="000B6D15">
              <w:t xml:space="preserve">. </w:t>
            </w:r>
            <w:r w:rsidRPr="006F2EAA">
              <w:t xml:space="preserve">  </w:t>
            </w:r>
          </w:p>
        </w:tc>
      </w:tr>
      <w:tr w:rsidR="00AA5D2F" w:rsidTr="0028683C">
        <w:tc>
          <w:tcPr>
            <w:tcW w:w="918" w:type="dxa"/>
          </w:tcPr>
          <w:p w:rsidR="00AA5D2F" w:rsidRPr="00E75227" w:rsidRDefault="00AA5D2F" w:rsidP="006D12A3">
            <w:pPr>
              <w:spacing w:beforeLines="40" w:afterLines="40"/>
              <w:rPr>
                <w:b/>
              </w:rPr>
            </w:pPr>
            <w:r w:rsidRPr="00E75227">
              <w:rPr>
                <w:b/>
              </w:rPr>
              <w:t>225</w:t>
            </w:r>
          </w:p>
        </w:tc>
        <w:tc>
          <w:tcPr>
            <w:tcW w:w="1440" w:type="dxa"/>
          </w:tcPr>
          <w:p w:rsidR="00AA5D2F" w:rsidRPr="00E75227" w:rsidRDefault="00AA5D2F" w:rsidP="006D12A3">
            <w:pPr>
              <w:spacing w:beforeLines="40" w:afterLines="40"/>
            </w:pPr>
            <w:r w:rsidRPr="00E75227">
              <w:t>0020(3)(e)</w:t>
            </w:r>
          </w:p>
        </w:tc>
        <w:tc>
          <w:tcPr>
            <w:tcW w:w="5850" w:type="dxa"/>
          </w:tcPr>
          <w:p w:rsidR="00AA5D2F" w:rsidRPr="00E75227" w:rsidRDefault="00AA5D2F" w:rsidP="006D12A3">
            <w:pPr>
              <w:spacing w:beforeLines="40" w:afterLines="40"/>
            </w:pPr>
            <w:r w:rsidRPr="00E75227">
              <w:t>Add baseline concentration year for PM2.5</w:t>
            </w:r>
          </w:p>
        </w:tc>
        <w:tc>
          <w:tcPr>
            <w:tcW w:w="6390" w:type="dxa"/>
          </w:tcPr>
          <w:p w:rsidR="00AA5D2F" w:rsidRDefault="00AA5D2F" w:rsidP="006D12A3">
            <w:pPr>
              <w:spacing w:beforeLines="40" w:afterLines="40"/>
            </w:pPr>
            <w:r w:rsidRPr="00E75227">
              <w:t>EPA set the baseline concentration year for PM2.5</w:t>
            </w:r>
          </w:p>
        </w:tc>
      </w:tr>
      <w:tr w:rsidR="00AA5D2F" w:rsidTr="0028683C">
        <w:tc>
          <w:tcPr>
            <w:tcW w:w="918" w:type="dxa"/>
          </w:tcPr>
          <w:p w:rsidR="00AA5D2F" w:rsidRPr="00E75227" w:rsidRDefault="00AA5D2F" w:rsidP="006D12A3">
            <w:pPr>
              <w:spacing w:beforeLines="40" w:afterLines="40"/>
              <w:rPr>
                <w:b/>
              </w:rPr>
            </w:pPr>
            <w:r w:rsidRPr="00E75227">
              <w:rPr>
                <w:b/>
              </w:rPr>
              <w:t>225</w:t>
            </w:r>
          </w:p>
        </w:tc>
        <w:tc>
          <w:tcPr>
            <w:tcW w:w="1440" w:type="dxa"/>
          </w:tcPr>
          <w:p w:rsidR="00AA5D2F" w:rsidRPr="00E75227" w:rsidRDefault="00AA5D2F" w:rsidP="006D12A3">
            <w:pPr>
              <w:spacing w:beforeLines="40" w:afterLines="40"/>
            </w:pPr>
            <w:r w:rsidRPr="00E75227">
              <w:t>0020(</w:t>
            </w:r>
            <w:r>
              <w:t>6)</w:t>
            </w:r>
          </w:p>
        </w:tc>
        <w:tc>
          <w:tcPr>
            <w:tcW w:w="5850" w:type="dxa"/>
          </w:tcPr>
          <w:p w:rsidR="00AA5D2F" w:rsidRPr="004936BA" w:rsidRDefault="00AA5D2F" w:rsidP="006D12A3">
            <w:pPr>
              <w:spacing w:beforeLines="40" w:afterLines="40"/>
            </w:pPr>
            <w:r w:rsidRPr="004936BA">
              <w:t>Update the reference to the Federal Land Managers' Air Quality Related Values Work Group Phase I Report</w:t>
            </w:r>
          </w:p>
        </w:tc>
        <w:tc>
          <w:tcPr>
            <w:tcW w:w="6390" w:type="dxa"/>
          </w:tcPr>
          <w:p w:rsidR="00AA5D2F" w:rsidRDefault="00AA5D2F" w:rsidP="006D12A3">
            <w:pPr>
              <w:spacing w:beforeLines="40" w:afterLines="40"/>
            </w:pPr>
            <w:r>
              <w:t>A revision has been made to the Phase I Report dated October 27, 2010</w:t>
            </w:r>
            <w:r w:rsidR="000B6D15">
              <w:t xml:space="preserve">. </w:t>
            </w:r>
          </w:p>
        </w:tc>
      </w:tr>
      <w:tr w:rsidR="00AA5D2F" w:rsidTr="0028683C">
        <w:tc>
          <w:tcPr>
            <w:tcW w:w="918" w:type="dxa"/>
          </w:tcPr>
          <w:p w:rsidR="00AA5D2F" w:rsidRDefault="00AA5D2F" w:rsidP="006D12A3">
            <w:pPr>
              <w:spacing w:beforeLines="40" w:afterLines="40"/>
              <w:rPr>
                <w:b/>
              </w:rPr>
            </w:pPr>
            <w:r>
              <w:rPr>
                <w:b/>
              </w:rPr>
              <w:t>225</w:t>
            </w:r>
          </w:p>
        </w:tc>
        <w:tc>
          <w:tcPr>
            <w:tcW w:w="1440" w:type="dxa"/>
          </w:tcPr>
          <w:p w:rsidR="00AA5D2F" w:rsidRDefault="00AA5D2F" w:rsidP="006D12A3">
            <w:pPr>
              <w:spacing w:beforeLines="40" w:afterLines="40"/>
            </w:pPr>
            <w:r>
              <w:t>0020(12)</w:t>
            </w:r>
          </w:p>
        </w:tc>
        <w:tc>
          <w:tcPr>
            <w:tcW w:w="5850" w:type="dxa"/>
          </w:tcPr>
          <w:p w:rsidR="00AA5D2F" w:rsidRPr="00032A03" w:rsidRDefault="00AA5D2F" w:rsidP="006D12A3">
            <w:pPr>
              <w:spacing w:beforeLines="40" w:afterLines="40"/>
            </w:pPr>
            <w:r>
              <w:t>Include table in text and delete editorial note about the table not being included</w:t>
            </w:r>
          </w:p>
        </w:tc>
        <w:tc>
          <w:tcPr>
            <w:tcW w:w="6390" w:type="dxa"/>
          </w:tcPr>
          <w:p w:rsidR="00AA5D2F" w:rsidRDefault="00AA5D2F" w:rsidP="006D12A3">
            <w:pPr>
              <w:spacing w:beforeLines="40" w:afterLines="40"/>
            </w:pPr>
            <w:r>
              <w:t>The Secretary of State will now allow tables in text</w:t>
            </w:r>
            <w:r w:rsidR="000B6D15">
              <w:t xml:space="preserve">. </w:t>
            </w:r>
            <w:r>
              <w:t xml:space="preserve"> </w:t>
            </w:r>
          </w:p>
        </w:tc>
      </w:tr>
      <w:tr w:rsidR="000254EE" w:rsidTr="005C3451">
        <w:tc>
          <w:tcPr>
            <w:tcW w:w="918" w:type="dxa"/>
          </w:tcPr>
          <w:p w:rsidR="000254EE" w:rsidRDefault="000254EE" w:rsidP="006D12A3">
            <w:pPr>
              <w:spacing w:beforeLines="40" w:afterLines="40"/>
              <w:rPr>
                <w:b/>
              </w:rPr>
            </w:pPr>
            <w:r>
              <w:rPr>
                <w:b/>
              </w:rPr>
              <w:t>225</w:t>
            </w:r>
          </w:p>
        </w:tc>
        <w:tc>
          <w:tcPr>
            <w:tcW w:w="1440" w:type="dxa"/>
          </w:tcPr>
          <w:p w:rsidR="000254EE" w:rsidRDefault="000254EE" w:rsidP="006D12A3">
            <w:pPr>
              <w:spacing w:beforeLines="40" w:afterLines="40"/>
            </w:pPr>
            <w:r>
              <w:t>0020(12)</w:t>
            </w:r>
          </w:p>
        </w:tc>
        <w:tc>
          <w:tcPr>
            <w:tcW w:w="5850" w:type="dxa"/>
          </w:tcPr>
          <w:p w:rsidR="000254EE" w:rsidRPr="00032A03" w:rsidRDefault="000254EE" w:rsidP="006D12A3">
            <w:pPr>
              <w:spacing w:beforeLines="40" w:afterLines="40"/>
            </w:pPr>
            <w:r>
              <w:t>Include K value for PM2.5</w:t>
            </w:r>
          </w:p>
        </w:tc>
        <w:tc>
          <w:tcPr>
            <w:tcW w:w="6390" w:type="dxa"/>
          </w:tcPr>
          <w:p w:rsidR="000254EE" w:rsidRDefault="000254EE" w:rsidP="006D12A3">
            <w:pPr>
              <w:spacing w:beforeLines="40" w:afterLines="40"/>
            </w:pPr>
            <w:r>
              <w:t>PM2.5 is a new regulated pollutant and requires a K value for modeling analyses</w:t>
            </w:r>
          </w:p>
        </w:tc>
      </w:tr>
      <w:tr w:rsidR="000254EE" w:rsidTr="005C3451">
        <w:tc>
          <w:tcPr>
            <w:tcW w:w="918" w:type="dxa"/>
          </w:tcPr>
          <w:p w:rsidR="000254EE" w:rsidRDefault="000254EE" w:rsidP="006D12A3">
            <w:pPr>
              <w:spacing w:beforeLines="40" w:afterLines="40"/>
              <w:rPr>
                <w:b/>
              </w:rPr>
            </w:pPr>
            <w:r>
              <w:rPr>
                <w:b/>
              </w:rPr>
              <w:t>225</w:t>
            </w:r>
          </w:p>
        </w:tc>
        <w:tc>
          <w:tcPr>
            <w:tcW w:w="1440" w:type="dxa"/>
          </w:tcPr>
          <w:p w:rsidR="000254EE" w:rsidRDefault="000254EE" w:rsidP="006D12A3">
            <w:pPr>
              <w:spacing w:beforeLines="40" w:afterLines="40"/>
            </w:pPr>
            <w:r>
              <w:t>0020(12)</w:t>
            </w:r>
          </w:p>
        </w:tc>
        <w:tc>
          <w:tcPr>
            <w:tcW w:w="5850" w:type="dxa"/>
          </w:tcPr>
          <w:p w:rsidR="000254EE" w:rsidRPr="00032A03" w:rsidRDefault="000254EE" w:rsidP="006D12A3">
            <w:pPr>
              <w:spacing w:beforeLines="40" w:afterLines="40"/>
            </w:pPr>
            <w:r>
              <w:t>Change K value for NOx</w:t>
            </w:r>
          </w:p>
        </w:tc>
        <w:tc>
          <w:tcPr>
            <w:tcW w:w="6390" w:type="dxa"/>
          </w:tcPr>
          <w:p w:rsidR="000254EE" w:rsidRDefault="000254EE" w:rsidP="006D12A3">
            <w:pPr>
              <w:spacing w:beforeLines="40" w:afterLines="40"/>
            </w:pPr>
            <w:r>
              <w:t xml:space="preserve">The K value for NOx was changed to reflect EPA’s new 1-hour SO2 and NOx standards.  </w:t>
            </w:r>
          </w:p>
        </w:tc>
      </w:tr>
      <w:tr w:rsidR="00AA5D2F" w:rsidTr="00C42E42">
        <w:tc>
          <w:tcPr>
            <w:tcW w:w="918" w:type="dxa"/>
          </w:tcPr>
          <w:p w:rsidR="00AA5D2F" w:rsidRDefault="00AA5D2F" w:rsidP="006D12A3">
            <w:pPr>
              <w:spacing w:beforeLines="40" w:afterLines="40"/>
              <w:rPr>
                <w:b/>
              </w:rPr>
            </w:pPr>
            <w:r>
              <w:rPr>
                <w:b/>
              </w:rPr>
              <w:t>225</w:t>
            </w:r>
          </w:p>
        </w:tc>
        <w:tc>
          <w:tcPr>
            <w:tcW w:w="1440" w:type="dxa"/>
          </w:tcPr>
          <w:p w:rsidR="00AA5D2F" w:rsidRDefault="00AA5D2F" w:rsidP="006D12A3">
            <w:pPr>
              <w:spacing w:beforeLines="40" w:afterLines="40"/>
            </w:pPr>
            <w:r>
              <w:t>0020(13)</w:t>
            </w:r>
          </w:p>
        </w:tc>
        <w:tc>
          <w:tcPr>
            <w:tcW w:w="5850" w:type="dxa"/>
          </w:tcPr>
          <w:p w:rsidR="00AA5D2F" w:rsidRDefault="00AA5D2F" w:rsidP="006D12A3">
            <w:pPr>
              <w:spacing w:beforeLines="40" w:afterLines="40"/>
            </w:pPr>
            <w:r>
              <w:t>Add Class II to the significant air quality impact levels</w:t>
            </w:r>
          </w:p>
        </w:tc>
        <w:tc>
          <w:tcPr>
            <w:tcW w:w="6390" w:type="dxa"/>
          </w:tcPr>
          <w:p w:rsidR="00AA5D2F" w:rsidRDefault="00AA5D2F" w:rsidP="006D12A3">
            <w:pPr>
              <w:spacing w:beforeLines="40" w:afterLines="40"/>
            </w:pPr>
            <w:r>
              <w:t>Class I, II and III area SILs are being combined into one table so this change clarifies which SIL is applicable</w:t>
            </w:r>
            <w:r w:rsidR="000B6D15">
              <w:t xml:space="preserve">. </w:t>
            </w:r>
          </w:p>
        </w:tc>
      </w:tr>
      <w:tr w:rsidR="00AA5D2F" w:rsidTr="00C42E42">
        <w:tc>
          <w:tcPr>
            <w:tcW w:w="918" w:type="dxa"/>
          </w:tcPr>
          <w:p w:rsidR="00AA5D2F" w:rsidRDefault="00AA5D2F" w:rsidP="006D12A3">
            <w:pPr>
              <w:spacing w:beforeLines="40" w:afterLines="40"/>
              <w:rPr>
                <w:b/>
              </w:rPr>
            </w:pPr>
            <w:r>
              <w:rPr>
                <w:b/>
              </w:rPr>
              <w:t>225</w:t>
            </w:r>
          </w:p>
        </w:tc>
        <w:tc>
          <w:tcPr>
            <w:tcW w:w="1440" w:type="dxa"/>
          </w:tcPr>
          <w:p w:rsidR="00AA5D2F" w:rsidRDefault="00AA5D2F" w:rsidP="006D12A3">
            <w:pPr>
              <w:spacing w:beforeLines="40" w:afterLines="40"/>
            </w:pPr>
            <w:r>
              <w:t>0020</w:t>
            </w:r>
          </w:p>
        </w:tc>
        <w:tc>
          <w:tcPr>
            <w:tcW w:w="5850" w:type="dxa"/>
          </w:tcPr>
          <w:p w:rsidR="00AA5D2F" w:rsidRPr="00032A03" w:rsidRDefault="00AA5D2F" w:rsidP="006D12A3">
            <w:pPr>
              <w:spacing w:beforeLines="40" w:afterLines="40"/>
            </w:pPr>
            <w:r>
              <w:t>Change</w:t>
            </w:r>
            <w:r w:rsidRPr="00032A03">
              <w:t xml:space="preserve"> the editorial note about the table not being included </w:t>
            </w:r>
            <w:r>
              <w:t xml:space="preserve">with the </w:t>
            </w:r>
            <w:r>
              <w:lastRenderedPageBreak/>
              <w:t>rules</w:t>
            </w:r>
          </w:p>
        </w:tc>
        <w:tc>
          <w:tcPr>
            <w:tcW w:w="6390" w:type="dxa"/>
          </w:tcPr>
          <w:p w:rsidR="00AA5D2F" w:rsidRDefault="00AA5D2F" w:rsidP="006D12A3">
            <w:pPr>
              <w:spacing w:beforeLines="40" w:afterLines="40"/>
            </w:pPr>
            <w:r>
              <w:lastRenderedPageBreak/>
              <w:t xml:space="preserve">The Secretary of State will now include links to tables in PDF files </w:t>
            </w:r>
          </w:p>
        </w:tc>
      </w:tr>
      <w:tr w:rsidR="00AA5D2F" w:rsidTr="0028683C">
        <w:tc>
          <w:tcPr>
            <w:tcW w:w="918" w:type="dxa"/>
          </w:tcPr>
          <w:p w:rsidR="00AA5D2F" w:rsidRPr="003A3013" w:rsidRDefault="00AA5D2F" w:rsidP="006D12A3">
            <w:pPr>
              <w:spacing w:beforeLines="40" w:afterLines="40"/>
              <w:rPr>
                <w:b/>
              </w:rPr>
            </w:pPr>
            <w:r w:rsidRPr="003A3013">
              <w:rPr>
                <w:b/>
              </w:rPr>
              <w:lastRenderedPageBreak/>
              <w:t>225</w:t>
            </w:r>
          </w:p>
        </w:tc>
        <w:tc>
          <w:tcPr>
            <w:tcW w:w="1440" w:type="dxa"/>
          </w:tcPr>
          <w:p w:rsidR="00AA5D2F" w:rsidRPr="003A3013" w:rsidRDefault="00AA5D2F" w:rsidP="006D12A3">
            <w:pPr>
              <w:spacing w:beforeLines="40" w:afterLines="40"/>
            </w:pPr>
            <w:r w:rsidRPr="003A3013">
              <w:t>0030(1)</w:t>
            </w:r>
          </w:p>
        </w:tc>
        <w:tc>
          <w:tcPr>
            <w:tcW w:w="5850" w:type="dxa"/>
          </w:tcPr>
          <w:p w:rsidR="00AA5D2F" w:rsidRPr="003A3013" w:rsidRDefault="00AA5D2F" w:rsidP="006D12A3">
            <w:pPr>
              <w:spacing w:beforeLines="40" w:afterLines="40"/>
            </w:pPr>
            <w:r w:rsidRPr="003A3013">
              <w:t>Refer to averaging times by pollutant in Division 202 and delete Table 2</w:t>
            </w:r>
            <w:r w:rsidR="000B6D15">
              <w:t xml:space="preserve">. </w:t>
            </w:r>
          </w:p>
        </w:tc>
        <w:tc>
          <w:tcPr>
            <w:tcW w:w="6390" w:type="dxa"/>
          </w:tcPr>
          <w:p w:rsidR="00AA5D2F" w:rsidRPr="003A3013" w:rsidRDefault="00AA5D2F" w:rsidP="006D12A3">
            <w:pPr>
              <w:spacing w:beforeLines="40" w:afterLines="40"/>
            </w:pPr>
            <w:r w:rsidRPr="003A3013">
              <w:t>This table is not necessary since the averaging times are the same as the ambient air quality standard averaging times</w:t>
            </w:r>
            <w:r w:rsidR="000B6D15">
              <w:t xml:space="preserve">. </w:t>
            </w:r>
          </w:p>
        </w:tc>
      </w:tr>
      <w:tr w:rsidR="001B2728" w:rsidTr="001B2728">
        <w:tc>
          <w:tcPr>
            <w:tcW w:w="918" w:type="dxa"/>
          </w:tcPr>
          <w:p w:rsidR="001B2728" w:rsidRDefault="001B2728" w:rsidP="006D12A3">
            <w:pPr>
              <w:spacing w:beforeLines="40" w:afterLines="40"/>
              <w:rPr>
                <w:b/>
              </w:rPr>
            </w:pPr>
            <w:r>
              <w:rPr>
                <w:b/>
              </w:rPr>
              <w:t>225</w:t>
            </w:r>
          </w:p>
        </w:tc>
        <w:tc>
          <w:tcPr>
            <w:tcW w:w="1440" w:type="dxa"/>
          </w:tcPr>
          <w:p w:rsidR="001B2728" w:rsidRDefault="001B2728" w:rsidP="006D12A3">
            <w:pPr>
              <w:spacing w:beforeLines="40" w:afterLines="40"/>
            </w:pPr>
            <w:r>
              <w:t>0030</w:t>
            </w:r>
          </w:p>
        </w:tc>
        <w:tc>
          <w:tcPr>
            <w:tcW w:w="5850" w:type="dxa"/>
          </w:tcPr>
          <w:p w:rsidR="001B2728" w:rsidRPr="00032A03" w:rsidRDefault="001B2728" w:rsidP="006D12A3">
            <w:pPr>
              <w:spacing w:beforeLines="40" w:afterLines="40"/>
            </w:pPr>
            <w:r w:rsidRPr="00032A03">
              <w:t xml:space="preserve">Delete the editorial note about the table not being included </w:t>
            </w:r>
            <w:r>
              <w:t>with the rules</w:t>
            </w:r>
          </w:p>
        </w:tc>
        <w:tc>
          <w:tcPr>
            <w:tcW w:w="6390" w:type="dxa"/>
          </w:tcPr>
          <w:p w:rsidR="001B2728" w:rsidRDefault="001B2728" w:rsidP="006D12A3">
            <w:pPr>
              <w:spacing w:beforeLines="40" w:afterLines="40"/>
            </w:pPr>
            <w:r>
              <w:t xml:space="preserve">The Secretary of State will now include links to tables in PDF files </w:t>
            </w:r>
          </w:p>
        </w:tc>
      </w:tr>
      <w:tr w:rsidR="00AA5D2F" w:rsidTr="0028683C">
        <w:tc>
          <w:tcPr>
            <w:tcW w:w="918" w:type="dxa"/>
          </w:tcPr>
          <w:p w:rsidR="00AA5D2F" w:rsidRPr="00AC4EDD" w:rsidRDefault="00AA5D2F" w:rsidP="006D12A3">
            <w:pPr>
              <w:spacing w:beforeLines="40" w:afterLines="40"/>
              <w:rPr>
                <w:b/>
              </w:rPr>
            </w:pPr>
            <w:r w:rsidRPr="00AC4EDD">
              <w:rPr>
                <w:b/>
              </w:rPr>
              <w:t>225</w:t>
            </w:r>
          </w:p>
        </w:tc>
        <w:tc>
          <w:tcPr>
            <w:tcW w:w="1440" w:type="dxa"/>
          </w:tcPr>
          <w:p w:rsidR="00AA5D2F" w:rsidRPr="00AC4EDD" w:rsidRDefault="00AA5D2F" w:rsidP="006D12A3">
            <w:pPr>
              <w:spacing w:beforeLines="40" w:afterLines="40"/>
            </w:pPr>
            <w:r w:rsidRPr="00AC4EDD">
              <w:t>0045(1)</w:t>
            </w:r>
          </w:p>
        </w:tc>
        <w:tc>
          <w:tcPr>
            <w:tcW w:w="5850" w:type="dxa"/>
          </w:tcPr>
          <w:p w:rsidR="00AA5D2F" w:rsidRPr="00AC4EDD" w:rsidRDefault="00AA5D2F" w:rsidP="006D12A3">
            <w:pPr>
              <w:spacing w:beforeLines="40" w:afterLines="40"/>
            </w:pPr>
            <w:r w:rsidRPr="00AC4EDD">
              <w:t>Clarify that a single source impact analysis is sufficient to show compliance with standards and increments for only the pollutants that trigger PSD</w:t>
            </w:r>
          </w:p>
        </w:tc>
        <w:tc>
          <w:tcPr>
            <w:tcW w:w="6390" w:type="dxa"/>
          </w:tcPr>
          <w:p w:rsidR="00AA5D2F" w:rsidRDefault="00AA5D2F" w:rsidP="006D12A3">
            <w:pPr>
              <w:spacing w:beforeLines="40" w:afterLines="40"/>
            </w:pPr>
            <w:r>
              <w:t>This change is recommended as a clarification to the rules consistent with how the rules have been applied.</w:t>
            </w:r>
          </w:p>
        </w:tc>
      </w:tr>
      <w:tr w:rsidR="00C86A12" w:rsidTr="0028683C">
        <w:tc>
          <w:tcPr>
            <w:tcW w:w="918" w:type="dxa"/>
          </w:tcPr>
          <w:p w:rsidR="00C86A12" w:rsidRPr="00AC4EDD" w:rsidRDefault="00C86A12" w:rsidP="006D12A3">
            <w:pPr>
              <w:spacing w:beforeLines="40" w:afterLines="40"/>
              <w:rPr>
                <w:b/>
              </w:rPr>
            </w:pPr>
            <w:r>
              <w:rPr>
                <w:b/>
              </w:rPr>
              <w:t>225</w:t>
            </w:r>
          </w:p>
        </w:tc>
        <w:tc>
          <w:tcPr>
            <w:tcW w:w="1440" w:type="dxa"/>
          </w:tcPr>
          <w:p w:rsidR="00C86A12" w:rsidRPr="00AC4EDD" w:rsidRDefault="00C86A12" w:rsidP="006D12A3">
            <w:pPr>
              <w:spacing w:beforeLines="40" w:afterLines="40"/>
            </w:pPr>
            <w:r>
              <w:t>0045(2)</w:t>
            </w:r>
          </w:p>
        </w:tc>
        <w:tc>
          <w:tcPr>
            <w:tcW w:w="5850" w:type="dxa"/>
          </w:tcPr>
          <w:p w:rsidR="00C86A12" w:rsidRPr="00AC4EDD" w:rsidRDefault="00C86A12" w:rsidP="006D12A3">
            <w:pPr>
              <w:spacing w:beforeLines="40" w:afterLines="40"/>
            </w:pPr>
            <w:r>
              <w:t>Clarify the “above” requirement is section (1) of this rule</w:t>
            </w:r>
          </w:p>
        </w:tc>
        <w:tc>
          <w:tcPr>
            <w:tcW w:w="6390" w:type="dxa"/>
          </w:tcPr>
          <w:p w:rsidR="00C86A12" w:rsidRDefault="00C86A12" w:rsidP="006D12A3">
            <w:pPr>
              <w:spacing w:beforeLines="40" w:afterLines="40"/>
            </w:pPr>
            <w:r>
              <w:t>This is a clarification.</w:t>
            </w:r>
          </w:p>
        </w:tc>
      </w:tr>
      <w:tr w:rsidR="00AA5D2F" w:rsidTr="0028683C">
        <w:tc>
          <w:tcPr>
            <w:tcW w:w="918" w:type="dxa"/>
          </w:tcPr>
          <w:p w:rsidR="00AA5D2F" w:rsidRPr="00AC4EDD" w:rsidRDefault="00AA5D2F" w:rsidP="006D12A3">
            <w:pPr>
              <w:spacing w:beforeLines="40" w:afterLines="40"/>
              <w:rPr>
                <w:b/>
              </w:rPr>
            </w:pPr>
            <w:r w:rsidRPr="00AC4EDD">
              <w:rPr>
                <w:b/>
              </w:rPr>
              <w:t>225</w:t>
            </w:r>
          </w:p>
        </w:tc>
        <w:tc>
          <w:tcPr>
            <w:tcW w:w="1440" w:type="dxa"/>
          </w:tcPr>
          <w:p w:rsidR="00AA5D2F" w:rsidRPr="00AC4EDD" w:rsidRDefault="00AA5D2F" w:rsidP="006D12A3">
            <w:pPr>
              <w:spacing w:beforeLines="40" w:afterLines="40"/>
            </w:pPr>
            <w:r w:rsidRPr="00AC4EDD">
              <w:t>0050(1)</w:t>
            </w:r>
          </w:p>
        </w:tc>
        <w:tc>
          <w:tcPr>
            <w:tcW w:w="5850" w:type="dxa"/>
          </w:tcPr>
          <w:p w:rsidR="00AA5D2F" w:rsidRPr="00AC4EDD" w:rsidRDefault="00AA5D2F" w:rsidP="006D12A3">
            <w:pPr>
              <w:spacing w:beforeLines="40" w:afterLines="40"/>
            </w:pPr>
            <w:r w:rsidRPr="00AC4EDD">
              <w:t>Clarify that a single source impact analysis is sufficient to show compliance with standards and increments for only the pollutants that trigger PSD</w:t>
            </w:r>
          </w:p>
        </w:tc>
        <w:tc>
          <w:tcPr>
            <w:tcW w:w="6390" w:type="dxa"/>
          </w:tcPr>
          <w:p w:rsidR="00AA5D2F" w:rsidRDefault="00AA5D2F" w:rsidP="006D12A3">
            <w:pPr>
              <w:spacing w:beforeLines="40" w:afterLines="40"/>
            </w:pPr>
            <w:r>
              <w:t>This change is recommended as a clarification to the rules consistent with how the rules have been applied.</w:t>
            </w:r>
          </w:p>
        </w:tc>
      </w:tr>
      <w:tr w:rsidR="00AA5D2F" w:rsidTr="0028683C">
        <w:tc>
          <w:tcPr>
            <w:tcW w:w="918" w:type="dxa"/>
          </w:tcPr>
          <w:p w:rsidR="00AA5D2F" w:rsidRPr="00AC4EDD" w:rsidRDefault="00AA5D2F" w:rsidP="006D12A3">
            <w:pPr>
              <w:spacing w:beforeLines="40" w:afterLines="40"/>
              <w:rPr>
                <w:b/>
              </w:rPr>
            </w:pPr>
            <w:r w:rsidRPr="00AC4EDD">
              <w:rPr>
                <w:b/>
              </w:rPr>
              <w:t>225</w:t>
            </w:r>
          </w:p>
        </w:tc>
        <w:tc>
          <w:tcPr>
            <w:tcW w:w="1440" w:type="dxa"/>
          </w:tcPr>
          <w:p w:rsidR="00AA5D2F" w:rsidRPr="00AC4EDD" w:rsidRDefault="00AA5D2F" w:rsidP="006D12A3">
            <w:pPr>
              <w:spacing w:beforeLines="40" w:afterLines="40"/>
            </w:pPr>
            <w:r w:rsidRPr="00AC4EDD">
              <w:t>0050(1)</w:t>
            </w:r>
          </w:p>
        </w:tc>
        <w:tc>
          <w:tcPr>
            <w:tcW w:w="5850" w:type="dxa"/>
          </w:tcPr>
          <w:p w:rsidR="00AA5D2F" w:rsidRDefault="00AA5D2F" w:rsidP="006D12A3">
            <w:pPr>
              <w:spacing w:beforeLines="40" w:afterLines="40"/>
            </w:pPr>
            <w:r>
              <w:t>Add Class II to the significant air quality impact levels</w:t>
            </w:r>
          </w:p>
        </w:tc>
        <w:tc>
          <w:tcPr>
            <w:tcW w:w="6390" w:type="dxa"/>
          </w:tcPr>
          <w:p w:rsidR="00AA5D2F" w:rsidRDefault="00AA5D2F" w:rsidP="006D12A3">
            <w:pPr>
              <w:spacing w:beforeLines="40" w:afterLines="40"/>
            </w:pPr>
            <w:r>
              <w:t>Class I, II and III area SILs are being combined into one table so this change clarifies which SIL is applicable</w:t>
            </w:r>
            <w:r w:rsidR="000B6D15">
              <w:t xml:space="preserve">. </w:t>
            </w:r>
          </w:p>
        </w:tc>
      </w:tr>
      <w:tr w:rsidR="00C86A12" w:rsidTr="00AE2F25">
        <w:tc>
          <w:tcPr>
            <w:tcW w:w="918" w:type="dxa"/>
          </w:tcPr>
          <w:p w:rsidR="00C86A12" w:rsidRPr="00AC4EDD" w:rsidRDefault="00C86A12" w:rsidP="006D12A3">
            <w:pPr>
              <w:spacing w:beforeLines="40" w:afterLines="40"/>
              <w:rPr>
                <w:b/>
              </w:rPr>
            </w:pPr>
            <w:r>
              <w:rPr>
                <w:b/>
              </w:rPr>
              <w:t>225</w:t>
            </w:r>
          </w:p>
        </w:tc>
        <w:tc>
          <w:tcPr>
            <w:tcW w:w="1440" w:type="dxa"/>
          </w:tcPr>
          <w:p w:rsidR="00C86A12" w:rsidRPr="00AC4EDD" w:rsidRDefault="00C86A12" w:rsidP="006D12A3">
            <w:pPr>
              <w:spacing w:beforeLines="40" w:afterLines="40"/>
            </w:pPr>
            <w:r>
              <w:t>0050(2)</w:t>
            </w:r>
          </w:p>
        </w:tc>
        <w:tc>
          <w:tcPr>
            <w:tcW w:w="5850" w:type="dxa"/>
          </w:tcPr>
          <w:p w:rsidR="00C86A12" w:rsidRPr="00AC4EDD" w:rsidRDefault="00C86A12" w:rsidP="006D12A3">
            <w:pPr>
              <w:spacing w:beforeLines="40" w:afterLines="40"/>
            </w:pPr>
            <w:r>
              <w:t>Clarify the “above” requirement is section (1) of this rule</w:t>
            </w:r>
          </w:p>
        </w:tc>
        <w:tc>
          <w:tcPr>
            <w:tcW w:w="6390" w:type="dxa"/>
          </w:tcPr>
          <w:p w:rsidR="00C86A12" w:rsidRDefault="00C86A12" w:rsidP="006D12A3">
            <w:pPr>
              <w:spacing w:beforeLines="40" w:afterLines="40"/>
            </w:pPr>
            <w:r>
              <w:t>This is a clarification.</w:t>
            </w:r>
          </w:p>
        </w:tc>
      </w:tr>
      <w:tr w:rsidR="00AA5D2F" w:rsidTr="0028683C">
        <w:tc>
          <w:tcPr>
            <w:tcW w:w="918" w:type="dxa"/>
          </w:tcPr>
          <w:p w:rsidR="00AA5D2F" w:rsidRPr="00E75227" w:rsidRDefault="00AA5D2F" w:rsidP="006D12A3">
            <w:pPr>
              <w:spacing w:beforeLines="40" w:afterLines="40"/>
              <w:rPr>
                <w:b/>
              </w:rPr>
            </w:pPr>
            <w:r w:rsidRPr="00E75227">
              <w:rPr>
                <w:b/>
              </w:rPr>
              <w:t>225</w:t>
            </w:r>
          </w:p>
        </w:tc>
        <w:tc>
          <w:tcPr>
            <w:tcW w:w="1440" w:type="dxa"/>
          </w:tcPr>
          <w:p w:rsidR="00AA5D2F" w:rsidRPr="00E75227" w:rsidRDefault="00AA5D2F" w:rsidP="006D12A3">
            <w:pPr>
              <w:spacing w:beforeLines="40" w:afterLines="40"/>
            </w:pPr>
            <w:r w:rsidRPr="00E75227">
              <w:t>0050(4)(a)(C)</w:t>
            </w:r>
          </w:p>
        </w:tc>
        <w:tc>
          <w:tcPr>
            <w:tcW w:w="5850" w:type="dxa"/>
          </w:tcPr>
          <w:p w:rsidR="00AA5D2F" w:rsidRPr="00E75227" w:rsidRDefault="00AA5D2F" w:rsidP="006D12A3">
            <w:pPr>
              <w:spacing w:beforeLines="40" w:afterLines="40"/>
            </w:pPr>
            <w:r w:rsidRPr="00E75227">
              <w:t xml:space="preserve">Add PM2.5 significant monitoring concentration </w:t>
            </w:r>
          </w:p>
        </w:tc>
        <w:tc>
          <w:tcPr>
            <w:tcW w:w="6390" w:type="dxa"/>
          </w:tcPr>
          <w:p w:rsidR="00AA5D2F" w:rsidRPr="00097C43" w:rsidRDefault="00AA5D2F" w:rsidP="006D12A3">
            <w:pPr>
              <w:spacing w:beforeLines="40" w:afterLines="40"/>
            </w:pPr>
            <w:r w:rsidRPr="00E75227">
              <w:t xml:space="preserve">EPA </w:t>
            </w:r>
            <w:r>
              <w:t>proposed</w:t>
            </w:r>
            <w:r w:rsidRPr="00E75227">
              <w:t xml:space="preserve"> a significant monitoring concentration </w:t>
            </w:r>
            <w:r>
              <w:t>of 10 ug/</w:t>
            </w:r>
            <w:r w:rsidRPr="00097C43">
              <w:t>m</w:t>
            </w:r>
            <w:r w:rsidRPr="00097C43">
              <w:rPr>
                <w:vertAlign w:val="superscript"/>
              </w:rPr>
              <w:t>3</w:t>
            </w:r>
            <w:r w:rsidRPr="007027F5">
              <w:t xml:space="preserve"> </w:t>
            </w:r>
            <w:r w:rsidRPr="00097C43">
              <w:t>for</w:t>
            </w:r>
            <w:r w:rsidRPr="00E75227">
              <w:t xml:space="preserve"> PM2.5</w:t>
            </w:r>
            <w:r w:rsidR="000B6D15">
              <w:t xml:space="preserve">. </w:t>
            </w:r>
            <w:r>
              <w:t>This value was adopted in the temporary rule on August 19, 2010</w:t>
            </w:r>
            <w:r w:rsidR="000B6D15">
              <w:t xml:space="preserve">. </w:t>
            </w:r>
            <w:r>
              <w:t>EPA has since finalized the PM2.5 NSR/PSD implementing rules and adopted a significant monitoring concentration of 4 ug/</w:t>
            </w:r>
            <w:r w:rsidRPr="00097C43">
              <w:t>m</w:t>
            </w:r>
            <w:r w:rsidRPr="00097C43">
              <w:rPr>
                <w:vertAlign w:val="superscript"/>
              </w:rPr>
              <w:t>3</w:t>
            </w:r>
            <w:r>
              <w:t xml:space="preserve"> so this change mirrors EPA rules. </w:t>
            </w:r>
          </w:p>
        </w:tc>
      </w:tr>
      <w:tr w:rsidR="001B2728" w:rsidTr="001B2728">
        <w:tc>
          <w:tcPr>
            <w:tcW w:w="918" w:type="dxa"/>
          </w:tcPr>
          <w:p w:rsidR="001B2728" w:rsidRDefault="001B2728" w:rsidP="006D12A3">
            <w:pPr>
              <w:spacing w:beforeLines="40" w:afterLines="40"/>
              <w:rPr>
                <w:b/>
              </w:rPr>
            </w:pPr>
            <w:r>
              <w:rPr>
                <w:b/>
              </w:rPr>
              <w:t>225</w:t>
            </w:r>
          </w:p>
        </w:tc>
        <w:tc>
          <w:tcPr>
            <w:tcW w:w="1440" w:type="dxa"/>
          </w:tcPr>
          <w:p w:rsidR="001B2728" w:rsidRDefault="001B2728" w:rsidP="006D12A3">
            <w:pPr>
              <w:spacing w:beforeLines="40" w:afterLines="40"/>
            </w:pPr>
            <w:r>
              <w:t>0050</w:t>
            </w:r>
          </w:p>
        </w:tc>
        <w:tc>
          <w:tcPr>
            <w:tcW w:w="5850" w:type="dxa"/>
          </w:tcPr>
          <w:p w:rsidR="001B2728" w:rsidRPr="00032A03" w:rsidRDefault="00B54342" w:rsidP="006D12A3">
            <w:pPr>
              <w:spacing w:beforeLines="40" w:afterLines="40"/>
            </w:pPr>
            <w:r>
              <w:t>Change</w:t>
            </w:r>
            <w:r w:rsidR="001B2728" w:rsidRPr="00032A03">
              <w:t xml:space="preserve"> the editorial note about the table not being included </w:t>
            </w:r>
            <w:r w:rsidR="001B2728">
              <w:t>with the rules</w:t>
            </w:r>
          </w:p>
        </w:tc>
        <w:tc>
          <w:tcPr>
            <w:tcW w:w="6390" w:type="dxa"/>
          </w:tcPr>
          <w:p w:rsidR="001B2728" w:rsidRDefault="001B2728" w:rsidP="006D12A3">
            <w:pPr>
              <w:spacing w:beforeLines="40" w:afterLines="40"/>
            </w:pPr>
            <w:r>
              <w:t xml:space="preserve">The Secretary of State will now include links to tables in PDF files </w:t>
            </w:r>
          </w:p>
        </w:tc>
      </w:tr>
      <w:tr w:rsidR="00AA5D2F" w:rsidTr="0028683C">
        <w:tc>
          <w:tcPr>
            <w:tcW w:w="918" w:type="dxa"/>
          </w:tcPr>
          <w:p w:rsidR="00AA5D2F" w:rsidRPr="00AC4EDD" w:rsidRDefault="00AA5D2F" w:rsidP="006D12A3">
            <w:pPr>
              <w:spacing w:beforeLines="40" w:afterLines="40"/>
              <w:rPr>
                <w:b/>
              </w:rPr>
            </w:pPr>
            <w:r w:rsidRPr="00AC4EDD">
              <w:rPr>
                <w:b/>
              </w:rPr>
              <w:t>225</w:t>
            </w:r>
          </w:p>
        </w:tc>
        <w:tc>
          <w:tcPr>
            <w:tcW w:w="1440" w:type="dxa"/>
          </w:tcPr>
          <w:p w:rsidR="00AA5D2F" w:rsidRPr="00AC4EDD" w:rsidRDefault="00AA5D2F" w:rsidP="006D12A3">
            <w:pPr>
              <w:spacing w:beforeLines="40" w:afterLines="40"/>
            </w:pPr>
            <w:r w:rsidRPr="00AC4EDD">
              <w:t>0060(2)(a)</w:t>
            </w:r>
          </w:p>
        </w:tc>
        <w:tc>
          <w:tcPr>
            <w:tcW w:w="5850" w:type="dxa"/>
          </w:tcPr>
          <w:p w:rsidR="00AA5D2F" w:rsidRPr="00AC4EDD" w:rsidRDefault="00AA5D2F" w:rsidP="006D12A3">
            <w:pPr>
              <w:spacing w:beforeLines="40" w:afterLines="40"/>
            </w:pPr>
            <w:r w:rsidRPr="00AC4EDD">
              <w:t>Clarify that a single source impact analysis is sufficient to show compliance with standards and increments for only the pollutants that trigger PSD</w:t>
            </w:r>
          </w:p>
        </w:tc>
        <w:tc>
          <w:tcPr>
            <w:tcW w:w="6390" w:type="dxa"/>
          </w:tcPr>
          <w:p w:rsidR="00AA5D2F" w:rsidRDefault="00AA5D2F" w:rsidP="006D12A3">
            <w:pPr>
              <w:spacing w:beforeLines="40" w:afterLines="40"/>
            </w:pPr>
            <w:r>
              <w:t>This change is recommended as a clarification to the rules consistent with how the rules have been applied.</w:t>
            </w:r>
          </w:p>
        </w:tc>
      </w:tr>
      <w:tr w:rsidR="00AA5D2F" w:rsidTr="001A4AFD">
        <w:tc>
          <w:tcPr>
            <w:tcW w:w="918" w:type="dxa"/>
          </w:tcPr>
          <w:p w:rsidR="00AA5D2F" w:rsidRPr="00AC4EDD" w:rsidRDefault="00AA5D2F" w:rsidP="006D12A3">
            <w:pPr>
              <w:spacing w:beforeLines="40" w:afterLines="40"/>
              <w:rPr>
                <w:b/>
              </w:rPr>
            </w:pPr>
            <w:r w:rsidRPr="00AC4EDD">
              <w:rPr>
                <w:b/>
              </w:rPr>
              <w:t>225</w:t>
            </w:r>
          </w:p>
        </w:tc>
        <w:tc>
          <w:tcPr>
            <w:tcW w:w="1440" w:type="dxa"/>
          </w:tcPr>
          <w:p w:rsidR="00AA5D2F" w:rsidRPr="00AC4EDD" w:rsidRDefault="00AA5D2F" w:rsidP="006D12A3">
            <w:pPr>
              <w:spacing w:beforeLines="40" w:afterLines="40"/>
            </w:pPr>
            <w:r w:rsidRPr="00AC4EDD">
              <w:t>0060(2)(a)</w:t>
            </w:r>
          </w:p>
        </w:tc>
        <w:tc>
          <w:tcPr>
            <w:tcW w:w="5850" w:type="dxa"/>
          </w:tcPr>
          <w:p w:rsidR="00AA5D2F" w:rsidRDefault="00AA5D2F" w:rsidP="006D12A3">
            <w:pPr>
              <w:spacing w:beforeLines="40" w:afterLines="40"/>
            </w:pPr>
            <w:r>
              <w:t>Add Class I to the significant air quality impact levels</w:t>
            </w:r>
          </w:p>
        </w:tc>
        <w:tc>
          <w:tcPr>
            <w:tcW w:w="6390" w:type="dxa"/>
          </w:tcPr>
          <w:p w:rsidR="00AA5D2F" w:rsidRDefault="00AA5D2F" w:rsidP="006D12A3">
            <w:pPr>
              <w:spacing w:beforeLines="40" w:afterLines="40"/>
            </w:pPr>
            <w:r>
              <w:t>Class I, II and III area SILs are being combined into one table so this change clarifies which SIL is applicable</w:t>
            </w:r>
            <w:r w:rsidR="000B6D15">
              <w:t xml:space="preserve">. </w:t>
            </w:r>
          </w:p>
        </w:tc>
      </w:tr>
      <w:tr w:rsidR="00AA5D2F" w:rsidTr="0028683C">
        <w:tc>
          <w:tcPr>
            <w:tcW w:w="918" w:type="dxa"/>
          </w:tcPr>
          <w:p w:rsidR="00AA5D2F" w:rsidRDefault="00AA5D2F" w:rsidP="006D12A3">
            <w:pPr>
              <w:spacing w:beforeLines="40" w:afterLines="40"/>
              <w:rPr>
                <w:b/>
              </w:rPr>
            </w:pPr>
            <w:r>
              <w:rPr>
                <w:b/>
              </w:rPr>
              <w:t>225</w:t>
            </w:r>
          </w:p>
        </w:tc>
        <w:tc>
          <w:tcPr>
            <w:tcW w:w="1440" w:type="dxa"/>
          </w:tcPr>
          <w:p w:rsidR="00AA5D2F" w:rsidRDefault="00AA5D2F" w:rsidP="006D12A3">
            <w:pPr>
              <w:spacing w:beforeLines="40" w:afterLines="40"/>
            </w:pPr>
            <w:r>
              <w:t>0060(2)(a)</w:t>
            </w:r>
          </w:p>
        </w:tc>
        <w:tc>
          <w:tcPr>
            <w:tcW w:w="5850" w:type="dxa"/>
          </w:tcPr>
          <w:p w:rsidR="00AA5D2F" w:rsidRPr="00032A03" w:rsidRDefault="00AA5D2F" w:rsidP="006D12A3">
            <w:pPr>
              <w:spacing w:beforeLines="40" w:afterLines="40"/>
            </w:pPr>
            <w:r w:rsidRPr="00032A03">
              <w:t xml:space="preserve">Delete the editorial note about the table not being included </w:t>
            </w:r>
            <w:r>
              <w:t>with the rules</w:t>
            </w:r>
          </w:p>
        </w:tc>
        <w:tc>
          <w:tcPr>
            <w:tcW w:w="6390" w:type="dxa"/>
          </w:tcPr>
          <w:p w:rsidR="00AA5D2F" w:rsidRDefault="00AA5D2F" w:rsidP="006D12A3">
            <w:pPr>
              <w:spacing w:beforeLines="40" w:afterLines="40"/>
            </w:pPr>
            <w:r>
              <w:t xml:space="preserve">The Secretary of State will now include links to tables in PDF files </w:t>
            </w:r>
          </w:p>
        </w:tc>
      </w:tr>
      <w:tr w:rsidR="00C86A12" w:rsidTr="00AE2F25">
        <w:tc>
          <w:tcPr>
            <w:tcW w:w="918" w:type="dxa"/>
          </w:tcPr>
          <w:p w:rsidR="00C86A12" w:rsidRPr="00C86A12" w:rsidRDefault="00C86A12" w:rsidP="006D12A3">
            <w:pPr>
              <w:spacing w:beforeLines="40" w:afterLines="40"/>
              <w:rPr>
                <w:b/>
              </w:rPr>
            </w:pPr>
            <w:r w:rsidRPr="00C86A12">
              <w:rPr>
                <w:b/>
              </w:rPr>
              <w:lastRenderedPageBreak/>
              <w:t>225</w:t>
            </w:r>
          </w:p>
        </w:tc>
        <w:tc>
          <w:tcPr>
            <w:tcW w:w="1440" w:type="dxa"/>
          </w:tcPr>
          <w:p w:rsidR="00C86A12" w:rsidRPr="00C86A12" w:rsidRDefault="00C86A12" w:rsidP="006D12A3">
            <w:pPr>
              <w:spacing w:beforeLines="40" w:afterLines="40"/>
            </w:pPr>
            <w:r w:rsidRPr="00C86A12">
              <w:t>0060(2)(b)</w:t>
            </w:r>
          </w:p>
        </w:tc>
        <w:tc>
          <w:tcPr>
            <w:tcW w:w="5850" w:type="dxa"/>
          </w:tcPr>
          <w:p w:rsidR="00C86A12" w:rsidRPr="00C86A12" w:rsidRDefault="00C86A12" w:rsidP="006D12A3">
            <w:pPr>
              <w:spacing w:beforeLines="40" w:afterLines="40"/>
            </w:pPr>
            <w:r w:rsidRPr="00C86A12">
              <w:t>Clarify the “above” requirement is section (a) of this section</w:t>
            </w:r>
          </w:p>
        </w:tc>
        <w:tc>
          <w:tcPr>
            <w:tcW w:w="6390" w:type="dxa"/>
          </w:tcPr>
          <w:p w:rsidR="00C86A12" w:rsidRDefault="00C86A12" w:rsidP="006D12A3">
            <w:pPr>
              <w:spacing w:beforeLines="40" w:afterLines="40"/>
            </w:pPr>
            <w:r w:rsidRPr="00C86A12">
              <w:t>This is a clarification.</w:t>
            </w:r>
          </w:p>
        </w:tc>
      </w:tr>
      <w:tr w:rsidR="00AA5D2F" w:rsidTr="0028683C">
        <w:tc>
          <w:tcPr>
            <w:tcW w:w="918" w:type="dxa"/>
          </w:tcPr>
          <w:p w:rsidR="00AA5D2F" w:rsidRPr="00AC4EDD" w:rsidRDefault="00AA5D2F" w:rsidP="006D12A3">
            <w:pPr>
              <w:spacing w:beforeLines="40" w:afterLines="40"/>
              <w:rPr>
                <w:b/>
              </w:rPr>
            </w:pPr>
            <w:r w:rsidRPr="00AC4EDD">
              <w:rPr>
                <w:b/>
              </w:rPr>
              <w:t>225</w:t>
            </w:r>
          </w:p>
        </w:tc>
        <w:tc>
          <w:tcPr>
            <w:tcW w:w="1440" w:type="dxa"/>
          </w:tcPr>
          <w:p w:rsidR="00AA5D2F" w:rsidRPr="00AC4EDD" w:rsidRDefault="00AA5D2F" w:rsidP="006D12A3">
            <w:pPr>
              <w:spacing w:beforeLines="40" w:afterLines="40"/>
            </w:pPr>
            <w:r w:rsidRPr="00AC4EDD">
              <w:t>0060(2)(c)</w:t>
            </w:r>
          </w:p>
        </w:tc>
        <w:tc>
          <w:tcPr>
            <w:tcW w:w="5850" w:type="dxa"/>
          </w:tcPr>
          <w:p w:rsidR="00AA5D2F" w:rsidRPr="00AC4EDD" w:rsidRDefault="00AA5D2F" w:rsidP="006D12A3">
            <w:pPr>
              <w:spacing w:beforeLines="40" w:afterLines="40"/>
            </w:pPr>
            <w:r w:rsidRPr="00AC4EDD">
              <w:t>Clarify that a single source impact analysis is for emission increases equal to or greater than a significant emission rate above the netting basis due to the proposed source or modification</w:t>
            </w:r>
          </w:p>
        </w:tc>
        <w:tc>
          <w:tcPr>
            <w:tcW w:w="6390" w:type="dxa"/>
          </w:tcPr>
          <w:p w:rsidR="00AA5D2F" w:rsidRDefault="00AA5D2F" w:rsidP="006D12A3">
            <w:pPr>
              <w:spacing w:beforeLines="40" w:afterLines="40"/>
            </w:pPr>
            <w:r>
              <w:t>This change is recommended as a clarification to the rules consistent with how the rules have been applied.</w:t>
            </w:r>
          </w:p>
        </w:tc>
      </w:tr>
      <w:tr w:rsidR="00AA5D2F" w:rsidTr="001A4AFD">
        <w:tc>
          <w:tcPr>
            <w:tcW w:w="918" w:type="dxa"/>
          </w:tcPr>
          <w:p w:rsidR="00AA5D2F" w:rsidRPr="00AC4EDD" w:rsidRDefault="00AA5D2F" w:rsidP="006D12A3">
            <w:pPr>
              <w:spacing w:beforeLines="40" w:afterLines="40"/>
              <w:rPr>
                <w:b/>
              </w:rPr>
            </w:pPr>
            <w:r w:rsidRPr="00AC4EDD">
              <w:rPr>
                <w:b/>
              </w:rPr>
              <w:t>225</w:t>
            </w:r>
          </w:p>
        </w:tc>
        <w:tc>
          <w:tcPr>
            <w:tcW w:w="1440" w:type="dxa"/>
          </w:tcPr>
          <w:p w:rsidR="00AA5D2F" w:rsidRPr="00AC4EDD" w:rsidRDefault="00AA5D2F" w:rsidP="006D12A3">
            <w:pPr>
              <w:spacing w:beforeLines="40" w:afterLines="40"/>
            </w:pPr>
            <w:r>
              <w:t>0060(2)(c</w:t>
            </w:r>
            <w:r w:rsidRPr="00AC4EDD">
              <w:t>)</w:t>
            </w:r>
          </w:p>
        </w:tc>
        <w:tc>
          <w:tcPr>
            <w:tcW w:w="5850" w:type="dxa"/>
          </w:tcPr>
          <w:p w:rsidR="00AA5D2F" w:rsidRDefault="00AA5D2F" w:rsidP="006D12A3">
            <w:pPr>
              <w:spacing w:beforeLines="40" w:afterLines="40"/>
            </w:pPr>
            <w:r>
              <w:t>Add Class II to the significant air quality impact levels</w:t>
            </w:r>
          </w:p>
        </w:tc>
        <w:tc>
          <w:tcPr>
            <w:tcW w:w="6390" w:type="dxa"/>
          </w:tcPr>
          <w:p w:rsidR="00AA5D2F" w:rsidRDefault="00AA5D2F" w:rsidP="006D12A3">
            <w:pPr>
              <w:spacing w:beforeLines="40" w:afterLines="40"/>
            </w:pPr>
            <w:r>
              <w:t>Class I, II and III area SILs are being combined into one table so this change clarifies which SIL is applicable</w:t>
            </w:r>
            <w:r w:rsidR="000B6D15">
              <w:t xml:space="preserve">. </w:t>
            </w:r>
          </w:p>
        </w:tc>
      </w:tr>
      <w:tr w:rsidR="001B2728" w:rsidTr="001B2728">
        <w:tc>
          <w:tcPr>
            <w:tcW w:w="918" w:type="dxa"/>
          </w:tcPr>
          <w:p w:rsidR="001B2728" w:rsidRDefault="001B2728" w:rsidP="006D12A3">
            <w:pPr>
              <w:spacing w:beforeLines="40" w:afterLines="40"/>
              <w:rPr>
                <w:b/>
              </w:rPr>
            </w:pPr>
            <w:r>
              <w:rPr>
                <w:b/>
              </w:rPr>
              <w:t>225</w:t>
            </w:r>
          </w:p>
        </w:tc>
        <w:tc>
          <w:tcPr>
            <w:tcW w:w="1440" w:type="dxa"/>
          </w:tcPr>
          <w:p w:rsidR="001B2728" w:rsidRDefault="001B2728" w:rsidP="006D12A3">
            <w:pPr>
              <w:spacing w:beforeLines="40" w:afterLines="40"/>
            </w:pPr>
            <w:r>
              <w:t>0060</w:t>
            </w:r>
          </w:p>
        </w:tc>
        <w:tc>
          <w:tcPr>
            <w:tcW w:w="5850" w:type="dxa"/>
          </w:tcPr>
          <w:p w:rsidR="001B2728" w:rsidRPr="00032A03" w:rsidRDefault="001B2728" w:rsidP="006D12A3">
            <w:pPr>
              <w:spacing w:beforeLines="40" w:afterLines="40"/>
            </w:pPr>
            <w:r>
              <w:t>Change</w:t>
            </w:r>
            <w:r w:rsidRPr="00032A03">
              <w:t xml:space="preserve"> the editorial note about the table not being included </w:t>
            </w:r>
            <w:r>
              <w:t>with the rules</w:t>
            </w:r>
          </w:p>
        </w:tc>
        <w:tc>
          <w:tcPr>
            <w:tcW w:w="6390" w:type="dxa"/>
          </w:tcPr>
          <w:p w:rsidR="001B2728" w:rsidRDefault="001B2728" w:rsidP="006D12A3">
            <w:pPr>
              <w:spacing w:beforeLines="40" w:afterLines="40"/>
            </w:pPr>
            <w:r>
              <w:t xml:space="preserve">The Secretary of State will now include links to tables in PDF files </w:t>
            </w:r>
          </w:p>
        </w:tc>
      </w:tr>
      <w:tr w:rsidR="00AA5D2F" w:rsidRPr="00C32A57" w:rsidTr="0028683C">
        <w:tc>
          <w:tcPr>
            <w:tcW w:w="918" w:type="dxa"/>
          </w:tcPr>
          <w:p w:rsidR="00AA5D2F" w:rsidRPr="00482705" w:rsidRDefault="00AA5D2F" w:rsidP="006D12A3">
            <w:pPr>
              <w:spacing w:beforeLines="40" w:afterLines="40"/>
              <w:rPr>
                <w:b/>
              </w:rPr>
            </w:pPr>
            <w:r>
              <w:rPr>
                <w:b/>
              </w:rPr>
              <w:t>225</w:t>
            </w:r>
          </w:p>
        </w:tc>
        <w:tc>
          <w:tcPr>
            <w:tcW w:w="1440" w:type="dxa"/>
          </w:tcPr>
          <w:p w:rsidR="00AA5D2F" w:rsidRPr="00C32A57" w:rsidRDefault="00AA5D2F" w:rsidP="006D12A3">
            <w:pPr>
              <w:spacing w:beforeLines="40" w:afterLines="40"/>
            </w:pPr>
            <w:r>
              <w:t>0090(2)</w:t>
            </w:r>
          </w:p>
        </w:tc>
        <w:tc>
          <w:tcPr>
            <w:tcW w:w="5850" w:type="dxa"/>
          </w:tcPr>
          <w:p w:rsidR="00AA5D2F" w:rsidRPr="00C32A57" w:rsidRDefault="00AA5D2F" w:rsidP="006D12A3">
            <w:pPr>
              <w:spacing w:beforeLines="40" w:afterLines="40"/>
            </w:pPr>
            <w:r>
              <w:t xml:space="preserve">Add PM2.5 to the list of pollutants for non-ozone areas </w:t>
            </w:r>
          </w:p>
        </w:tc>
        <w:tc>
          <w:tcPr>
            <w:tcW w:w="6390" w:type="dxa"/>
          </w:tcPr>
          <w:p w:rsidR="00AA5D2F" w:rsidRPr="00106666" w:rsidRDefault="00AA5D2F" w:rsidP="006D12A3">
            <w:pPr>
              <w:spacing w:beforeLines="40" w:afterLines="40"/>
            </w:pPr>
            <w:r w:rsidRPr="00106666">
              <w:t>PM2.5 was added as a regulated pollutant</w:t>
            </w:r>
          </w:p>
        </w:tc>
      </w:tr>
      <w:tr w:rsidR="001B2728" w:rsidRPr="00C32A57" w:rsidTr="001B2728">
        <w:tc>
          <w:tcPr>
            <w:tcW w:w="918" w:type="dxa"/>
          </w:tcPr>
          <w:p w:rsidR="001B2728" w:rsidRPr="00482705" w:rsidRDefault="001B2728" w:rsidP="006D12A3">
            <w:pPr>
              <w:spacing w:beforeLines="40" w:afterLines="40"/>
              <w:rPr>
                <w:b/>
              </w:rPr>
            </w:pPr>
            <w:r w:rsidRPr="00482705">
              <w:rPr>
                <w:b/>
              </w:rPr>
              <w:t>225</w:t>
            </w:r>
          </w:p>
        </w:tc>
        <w:tc>
          <w:tcPr>
            <w:tcW w:w="1440" w:type="dxa"/>
          </w:tcPr>
          <w:p w:rsidR="001B2728" w:rsidRPr="00C32A57" w:rsidRDefault="001B2728" w:rsidP="006D12A3">
            <w:pPr>
              <w:spacing w:beforeLines="40" w:afterLines="40"/>
            </w:pPr>
            <w:r>
              <w:t>0090(2)(a)(A</w:t>
            </w:r>
            <w:r w:rsidRPr="00C32A57">
              <w:t>)</w:t>
            </w:r>
            <w:r>
              <w:t xml:space="preserve"> and (B)</w:t>
            </w:r>
          </w:p>
        </w:tc>
        <w:tc>
          <w:tcPr>
            <w:tcW w:w="5850" w:type="dxa"/>
          </w:tcPr>
          <w:p w:rsidR="001B2728" w:rsidRPr="00C32A57" w:rsidRDefault="001B2728" w:rsidP="006D12A3">
            <w:pPr>
              <w:spacing w:beforeLines="40" w:afterLines="40"/>
            </w:pPr>
            <w:r>
              <w:t>Clarify offset requirements for non-ozone areas</w:t>
            </w:r>
          </w:p>
        </w:tc>
        <w:tc>
          <w:tcPr>
            <w:tcW w:w="6390" w:type="dxa"/>
          </w:tcPr>
          <w:p w:rsidR="001B2728" w:rsidRPr="00106666" w:rsidRDefault="001B2728" w:rsidP="006D12A3">
            <w:pPr>
              <w:spacing w:beforeLines="40" w:afterLines="40"/>
            </w:pPr>
            <w:r>
              <w:t>The addition of PM2.5 offsets requires clarification from other pollutant offsets</w:t>
            </w:r>
          </w:p>
        </w:tc>
      </w:tr>
      <w:tr w:rsidR="00AA5D2F" w:rsidRPr="00C32A57" w:rsidTr="0028683C">
        <w:tc>
          <w:tcPr>
            <w:tcW w:w="918" w:type="dxa"/>
          </w:tcPr>
          <w:p w:rsidR="00AA5D2F" w:rsidRPr="00482705" w:rsidRDefault="00AA5D2F" w:rsidP="006D12A3">
            <w:pPr>
              <w:spacing w:beforeLines="40" w:afterLines="40"/>
              <w:rPr>
                <w:b/>
              </w:rPr>
            </w:pPr>
            <w:r w:rsidRPr="00482705">
              <w:rPr>
                <w:b/>
              </w:rPr>
              <w:t>225</w:t>
            </w:r>
          </w:p>
        </w:tc>
        <w:tc>
          <w:tcPr>
            <w:tcW w:w="1440" w:type="dxa"/>
          </w:tcPr>
          <w:p w:rsidR="00AA5D2F" w:rsidRPr="00C32A57" w:rsidRDefault="00AA5D2F" w:rsidP="006D12A3">
            <w:pPr>
              <w:spacing w:beforeLines="40" w:afterLines="40"/>
            </w:pPr>
            <w:r w:rsidRPr="00C32A57">
              <w:t>0090(2)(a)(C)</w:t>
            </w:r>
          </w:p>
        </w:tc>
        <w:tc>
          <w:tcPr>
            <w:tcW w:w="5850" w:type="dxa"/>
          </w:tcPr>
          <w:p w:rsidR="00AA5D2F" w:rsidRPr="00C32A57" w:rsidRDefault="00AA5D2F" w:rsidP="006D12A3">
            <w:pPr>
              <w:spacing w:beforeLines="40" w:afterLines="40"/>
            </w:pPr>
            <w:r w:rsidRPr="00C32A57">
              <w:t xml:space="preserve">Add </w:t>
            </w:r>
            <w:r>
              <w:t>PM2.5 precursor, SO</w:t>
            </w:r>
            <w:r>
              <w:rPr>
                <w:vertAlign w:val="subscript"/>
              </w:rPr>
              <w:t>2</w:t>
            </w:r>
            <w:r>
              <w:t xml:space="preserve">  and </w:t>
            </w:r>
            <w:r w:rsidRPr="00C32A57">
              <w:t>NOx</w:t>
            </w:r>
            <w:r>
              <w:t>,</w:t>
            </w:r>
            <w:r w:rsidRPr="00C32A57">
              <w:t xml:space="preserve"> offsets</w:t>
            </w:r>
            <w:r>
              <w:t xml:space="preserve"> for non-ozone areas</w:t>
            </w:r>
          </w:p>
        </w:tc>
        <w:tc>
          <w:tcPr>
            <w:tcW w:w="6390" w:type="dxa"/>
          </w:tcPr>
          <w:p w:rsidR="00AA5D2F" w:rsidRPr="00106666" w:rsidRDefault="00AA5D2F" w:rsidP="006D12A3">
            <w:pPr>
              <w:spacing w:beforeLines="40" w:afterLines="40"/>
            </w:pPr>
            <w:r>
              <w:t xml:space="preserve">These </w:t>
            </w:r>
            <w:r w:rsidRPr="00106666">
              <w:t>offset ratios are based the presumptive levels established by EPA in the preamble to Significant Impact Levels (SILs)</w:t>
            </w:r>
          </w:p>
        </w:tc>
      </w:tr>
      <w:tr w:rsidR="00AA5D2F" w:rsidTr="0028683C">
        <w:tc>
          <w:tcPr>
            <w:tcW w:w="918" w:type="dxa"/>
          </w:tcPr>
          <w:p w:rsidR="00AA5D2F" w:rsidRPr="00B63B52" w:rsidRDefault="00AA5D2F" w:rsidP="006D12A3">
            <w:pPr>
              <w:spacing w:beforeLines="40" w:afterLines="40"/>
              <w:rPr>
                <w:b/>
              </w:rPr>
            </w:pPr>
            <w:r w:rsidRPr="00B63B52">
              <w:rPr>
                <w:b/>
              </w:rPr>
              <w:t>225</w:t>
            </w:r>
          </w:p>
        </w:tc>
        <w:tc>
          <w:tcPr>
            <w:tcW w:w="1440" w:type="dxa"/>
          </w:tcPr>
          <w:p w:rsidR="00AA5D2F" w:rsidRPr="00B63B52" w:rsidRDefault="00AA5D2F" w:rsidP="006D12A3">
            <w:pPr>
              <w:spacing w:beforeLines="40" w:afterLines="40"/>
            </w:pPr>
            <w:r w:rsidRPr="00B63B52">
              <w:t>0090(2)(a)(D)</w:t>
            </w:r>
            <w:r>
              <w:t>(ii)</w:t>
            </w:r>
          </w:p>
        </w:tc>
        <w:tc>
          <w:tcPr>
            <w:tcW w:w="5850" w:type="dxa"/>
          </w:tcPr>
          <w:p w:rsidR="00AA5D2F" w:rsidRPr="00DB2508" w:rsidRDefault="00AA5D2F" w:rsidP="00DB2508">
            <w:pPr>
              <w:spacing w:before="80" w:after="80"/>
            </w:pPr>
            <w:r w:rsidRPr="00DB2508">
              <w:t xml:space="preserve">Add </w:t>
            </w:r>
            <w:r w:rsidR="00DB2508">
              <w:t xml:space="preserve">an alternative </w:t>
            </w:r>
            <w:r w:rsidRPr="00DB2508">
              <w:t xml:space="preserve">provision for small scale local energy projects </w:t>
            </w:r>
            <w:r w:rsidR="00DB2508">
              <w:t xml:space="preserve">located in nonattainment areas </w:t>
            </w:r>
            <w:r w:rsidRPr="00DB2508">
              <w:t xml:space="preserve">to </w:t>
            </w:r>
            <w:r w:rsidR="00DB2508">
              <w:t xml:space="preserve">provide a </w:t>
            </w:r>
            <w:r w:rsidRPr="00DB2508">
              <w:t>net air quality benefit</w:t>
            </w:r>
            <w:r w:rsidR="005071F8" w:rsidRPr="00DB2508">
              <w:t xml:space="preserve">:  </w:t>
            </w:r>
            <w:r w:rsidR="00585CC5" w:rsidRPr="00DB2508">
              <w:rPr>
                <w:bCs/>
              </w:rPr>
              <w:t xml:space="preserve"> a reduction of the nonattainment pollutant equal to the ratio specified in this rule if the proposed major source or major modification causes an increase in concentration of less than 5 ug/m</w:t>
            </w:r>
            <w:r w:rsidR="00585CC5" w:rsidRPr="00DB2508">
              <w:rPr>
                <w:bCs/>
                <w:vertAlign w:val="superscript"/>
              </w:rPr>
              <w:t>3</w:t>
            </w:r>
            <w:r w:rsidR="00585CC5" w:rsidRPr="00DB2508">
              <w:rPr>
                <w:bCs/>
              </w:rPr>
              <w:t xml:space="preserve"> (24 hour average) of</w:t>
            </w:r>
            <w:r w:rsidR="00585CC5" w:rsidRPr="00DB2508">
              <w:t xml:space="preserve"> PM2.5, PM10, SO2, CO, or NOx</w:t>
            </w:r>
            <w:r w:rsidR="00FD1F44" w:rsidRPr="00DB2508">
              <w:rPr>
                <w:vertAlign w:val="subscript"/>
              </w:rPr>
              <w:t> at</w:t>
            </w:r>
            <w:r w:rsidR="00585CC5" w:rsidRPr="00DB2508">
              <w:t xml:space="preserve"> all modele</w:t>
            </w:r>
            <w:r w:rsidR="00585CC5" w:rsidRPr="00DB2508">
              <w:rPr>
                <w:bCs/>
              </w:rPr>
              <w:t>d receptors.</w:t>
            </w:r>
            <w:r w:rsidR="00585CC5" w:rsidRPr="00DB2508" w:rsidDel="009A610B">
              <w:t xml:space="preserve"> </w:t>
            </w:r>
          </w:p>
        </w:tc>
        <w:tc>
          <w:tcPr>
            <w:tcW w:w="6390" w:type="dxa"/>
          </w:tcPr>
          <w:p w:rsidR="00AA5D2F" w:rsidRPr="00DB2508" w:rsidRDefault="00AA5D2F" w:rsidP="006D12A3">
            <w:pPr>
              <w:spacing w:beforeLines="40" w:afterLines="40"/>
            </w:pPr>
            <w:r w:rsidRPr="00106666">
              <w:t>House Bill 2952 amended ORS 468A.040 to add an exception for small scale local energy projects regarding net air quality benefit</w:t>
            </w:r>
            <w:r w:rsidR="000B6D15">
              <w:t xml:space="preserve">. </w:t>
            </w:r>
            <w:r w:rsidR="005071F8">
              <w:t>The modeled concentration of 5 ug/m</w:t>
            </w:r>
            <w:r w:rsidR="005071F8">
              <w:rPr>
                <w:vertAlign w:val="superscript"/>
              </w:rPr>
              <w:t>3</w:t>
            </w:r>
            <w:r w:rsidR="005071F8">
              <w:t xml:space="preserve"> </w:t>
            </w:r>
            <w:r w:rsidR="006E097A">
              <w:t>is the single source impact level allowed in the Lakeview PM</w:t>
            </w:r>
            <w:r w:rsidR="006E097A">
              <w:rPr>
                <w:vertAlign w:val="subscript"/>
              </w:rPr>
              <w:t>10</w:t>
            </w:r>
            <w:r w:rsidR="006E097A">
              <w:t xml:space="preserve"> maintenance area in </w:t>
            </w:r>
            <w:r w:rsidR="00AE2F25">
              <w:t>OAR 340-224-00</w:t>
            </w:r>
            <w:r w:rsidR="006E097A">
              <w:t>60(2)(c)(C)</w:t>
            </w:r>
            <w:r w:rsidR="000B6D15">
              <w:t xml:space="preserve">. </w:t>
            </w:r>
            <w:r w:rsidR="00DB2508">
              <w:t>Offsets are adequate to show a net air quality benefit if modeled results for all pollutants are less than 5 ug/m</w:t>
            </w:r>
            <w:r w:rsidR="00DB2508">
              <w:rPr>
                <w:vertAlign w:val="superscript"/>
              </w:rPr>
              <w:t>3</w:t>
            </w:r>
            <w:r w:rsidR="000B6D15">
              <w:t xml:space="preserve">. </w:t>
            </w:r>
          </w:p>
        </w:tc>
      </w:tr>
      <w:tr w:rsidR="00EC4A77" w:rsidTr="00F8001D">
        <w:tc>
          <w:tcPr>
            <w:tcW w:w="918" w:type="dxa"/>
          </w:tcPr>
          <w:p w:rsidR="00EC4A77" w:rsidRPr="00B63B52" w:rsidRDefault="00EC4A77" w:rsidP="006D12A3">
            <w:pPr>
              <w:spacing w:beforeLines="40" w:afterLines="40"/>
              <w:rPr>
                <w:b/>
              </w:rPr>
            </w:pPr>
            <w:r>
              <w:rPr>
                <w:b/>
              </w:rPr>
              <w:t>225</w:t>
            </w:r>
          </w:p>
        </w:tc>
        <w:tc>
          <w:tcPr>
            <w:tcW w:w="1440" w:type="dxa"/>
          </w:tcPr>
          <w:p w:rsidR="00EC4A77" w:rsidRPr="00B63B52" w:rsidRDefault="00EC4A77" w:rsidP="006D12A3">
            <w:pPr>
              <w:spacing w:beforeLines="40" w:afterLines="40"/>
            </w:pPr>
            <w:r>
              <w:t xml:space="preserve">0090(2)(c) </w:t>
            </w:r>
          </w:p>
        </w:tc>
        <w:tc>
          <w:tcPr>
            <w:tcW w:w="5850" w:type="dxa"/>
          </w:tcPr>
          <w:p w:rsidR="00EC4A77" w:rsidRPr="00DB2508" w:rsidRDefault="00EC4A77" w:rsidP="00F8001D">
            <w:pPr>
              <w:spacing w:before="80" w:after="80"/>
            </w:pPr>
            <w:r>
              <w:t>Correct OAR 240 to OAR 340</w:t>
            </w:r>
          </w:p>
        </w:tc>
        <w:tc>
          <w:tcPr>
            <w:tcW w:w="6390" w:type="dxa"/>
          </w:tcPr>
          <w:p w:rsidR="00EC4A77" w:rsidRPr="00106666" w:rsidRDefault="00EC4A77" w:rsidP="006D12A3">
            <w:pPr>
              <w:spacing w:beforeLines="40" w:afterLines="40"/>
            </w:pPr>
            <w:r>
              <w:t>This is a correction</w:t>
            </w:r>
          </w:p>
        </w:tc>
      </w:tr>
      <w:tr w:rsidR="00EC4A77" w:rsidTr="00DB2508">
        <w:tc>
          <w:tcPr>
            <w:tcW w:w="918" w:type="dxa"/>
          </w:tcPr>
          <w:p w:rsidR="00EC4A77" w:rsidRPr="00B63B52" w:rsidRDefault="00EC4A77" w:rsidP="006D12A3">
            <w:pPr>
              <w:spacing w:beforeLines="40" w:afterLines="40"/>
              <w:rPr>
                <w:b/>
              </w:rPr>
            </w:pPr>
            <w:r>
              <w:rPr>
                <w:b/>
              </w:rPr>
              <w:t>225</w:t>
            </w:r>
          </w:p>
        </w:tc>
        <w:tc>
          <w:tcPr>
            <w:tcW w:w="1440" w:type="dxa"/>
          </w:tcPr>
          <w:p w:rsidR="00EC4A77" w:rsidRPr="00B63B52" w:rsidRDefault="00EC4A77" w:rsidP="006D12A3">
            <w:pPr>
              <w:spacing w:beforeLines="40" w:afterLines="40"/>
            </w:pPr>
            <w:r>
              <w:t>0090(2)(c)(B)</w:t>
            </w:r>
          </w:p>
        </w:tc>
        <w:tc>
          <w:tcPr>
            <w:tcW w:w="5850" w:type="dxa"/>
          </w:tcPr>
          <w:p w:rsidR="00EC4A77" w:rsidRPr="00DB2508" w:rsidRDefault="00EC4A77" w:rsidP="00DB2508">
            <w:pPr>
              <w:spacing w:before="80" w:after="80"/>
            </w:pPr>
            <w:r>
              <w:t>Correct OAR 240 to OAR 340</w:t>
            </w:r>
          </w:p>
        </w:tc>
        <w:tc>
          <w:tcPr>
            <w:tcW w:w="6390" w:type="dxa"/>
          </w:tcPr>
          <w:p w:rsidR="00EC4A77" w:rsidRPr="00106666" w:rsidRDefault="00EC4A77" w:rsidP="006D12A3">
            <w:pPr>
              <w:spacing w:beforeLines="40" w:afterLines="40"/>
            </w:pPr>
            <w:r>
              <w:t>This is a correction</w:t>
            </w:r>
          </w:p>
        </w:tc>
      </w:tr>
      <w:tr w:rsidR="00DB2508" w:rsidTr="00DB2508">
        <w:tc>
          <w:tcPr>
            <w:tcW w:w="918" w:type="dxa"/>
          </w:tcPr>
          <w:p w:rsidR="00DB2508" w:rsidRPr="00B63B52" w:rsidRDefault="00DB2508" w:rsidP="006D12A3">
            <w:pPr>
              <w:spacing w:beforeLines="40" w:afterLines="40"/>
              <w:rPr>
                <w:b/>
              </w:rPr>
            </w:pPr>
            <w:r w:rsidRPr="00B63B52">
              <w:rPr>
                <w:b/>
              </w:rPr>
              <w:t>225</w:t>
            </w:r>
          </w:p>
        </w:tc>
        <w:tc>
          <w:tcPr>
            <w:tcW w:w="1440" w:type="dxa"/>
          </w:tcPr>
          <w:p w:rsidR="00DB2508" w:rsidRPr="00B63B52" w:rsidRDefault="00DB2508" w:rsidP="006D12A3">
            <w:pPr>
              <w:spacing w:beforeLines="40" w:afterLines="40"/>
            </w:pPr>
            <w:r w:rsidRPr="00B63B52">
              <w:t>0090(2)(</w:t>
            </w:r>
            <w:r>
              <w:t>c</w:t>
            </w:r>
            <w:r w:rsidRPr="00B63B52">
              <w:t>)(</w:t>
            </w:r>
            <w:r>
              <w:t>C</w:t>
            </w:r>
            <w:r w:rsidRPr="00B63B52">
              <w:t>)</w:t>
            </w:r>
          </w:p>
        </w:tc>
        <w:tc>
          <w:tcPr>
            <w:tcW w:w="5850" w:type="dxa"/>
          </w:tcPr>
          <w:p w:rsidR="00DB2508" w:rsidRPr="00DB2508" w:rsidRDefault="00DB2508" w:rsidP="00DB2508">
            <w:pPr>
              <w:spacing w:before="80" w:after="80"/>
            </w:pPr>
            <w:r w:rsidRPr="00DB2508">
              <w:t xml:space="preserve">Add </w:t>
            </w:r>
            <w:r>
              <w:t xml:space="preserve">an alternative </w:t>
            </w:r>
            <w:r w:rsidRPr="00DB2508">
              <w:t xml:space="preserve">provision for small scale local energy projects </w:t>
            </w:r>
            <w:r>
              <w:t xml:space="preserve">locating inside or causing a significant air quality impact on a designated maintenance area </w:t>
            </w:r>
            <w:r w:rsidRPr="00DB2508">
              <w:t xml:space="preserve">to </w:t>
            </w:r>
            <w:r>
              <w:t xml:space="preserve">provide a </w:t>
            </w:r>
            <w:r w:rsidRPr="00DB2508">
              <w:t xml:space="preserve">net air quality benefit:  </w:t>
            </w:r>
            <w:r w:rsidRPr="00DB2508">
              <w:rPr>
                <w:bCs/>
              </w:rPr>
              <w:t xml:space="preserve"> a reduction of the nonattainment pollutant equal to the ratio specified in this rule if the proposed major source or major modification causes an increase in concentration of less than 5 ug/m</w:t>
            </w:r>
            <w:r w:rsidRPr="00DB2508">
              <w:rPr>
                <w:bCs/>
                <w:vertAlign w:val="superscript"/>
              </w:rPr>
              <w:t>3</w:t>
            </w:r>
            <w:r w:rsidRPr="00DB2508">
              <w:rPr>
                <w:bCs/>
              </w:rPr>
              <w:t xml:space="preserve"> (24 hour average) of</w:t>
            </w:r>
            <w:r w:rsidRPr="00DB2508">
              <w:t xml:space="preserve"> PM2.5, PM10, SO2, CO, or NOx</w:t>
            </w:r>
            <w:r w:rsidRPr="00DB2508">
              <w:rPr>
                <w:vertAlign w:val="subscript"/>
              </w:rPr>
              <w:t>  </w:t>
            </w:r>
            <w:r w:rsidRPr="00DB2508">
              <w:t>at all modele</w:t>
            </w:r>
            <w:r w:rsidRPr="00DB2508">
              <w:rPr>
                <w:bCs/>
              </w:rPr>
              <w:t>d receptors.</w:t>
            </w:r>
            <w:r w:rsidRPr="00DB2508" w:rsidDel="009A610B">
              <w:t xml:space="preserve"> </w:t>
            </w:r>
          </w:p>
        </w:tc>
        <w:tc>
          <w:tcPr>
            <w:tcW w:w="6390" w:type="dxa"/>
          </w:tcPr>
          <w:p w:rsidR="00DB2508" w:rsidRPr="00DB2508" w:rsidRDefault="00DB2508" w:rsidP="006D12A3">
            <w:pPr>
              <w:spacing w:beforeLines="40" w:afterLines="40"/>
            </w:pPr>
            <w:r w:rsidRPr="00106666">
              <w:t>House Bill 2952 amended ORS 468A.040 to add an exception for small scale local energy projects regarding net air quality benefit</w:t>
            </w:r>
            <w:r w:rsidR="000B6D15">
              <w:t xml:space="preserve">. </w:t>
            </w:r>
            <w:r>
              <w:t>The modeled concentration of 5 ug/m</w:t>
            </w:r>
            <w:r>
              <w:rPr>
                <w:vertAlign w:val="superscript"/>
              </w:rPr>
              <w:t>3</w:t>
            </w:r>
            <w:r>
              <w:t xml:space="preserve"> is the single source impact level allowed in the Lakeview PM</w:t>
            </w:r>
            <w:r>
              <w:rPr>
                <w:vertAlign w:val="subscript"/>
              </w:rPr>
              <w:t>10</w:t>
            </w:r>
            <w:r>
              <w:t xml:space="preserve"> maintenance area in OAR 340-224-0060(2)(c)(C)</w:t>
            </w:r>
            <w:r w:rsidR="000B6D15">
              <w:t xml:space="preserve">. </w:t>
            </w:r>
            <w:r>
              <w:t>Offsets are adequate to show a net air quality benefit if modeled results for all pollutants are less than 5 ug/m</w:t>
            </w:r>
            <w:r>
              <w:rPr>
                <w:vertAlign w:val="superscript"/>
              </w:rPr>
              <w:t>3</w:t>
            </w:r>
            <w:r w:rsidR="000B6D15">
              <w:t xml:space="preserve">. </w:t>
            </w:r>
          </w:p>
        </w:tc>
      </w:tr>
      <w:tr w:rsidR="00AA5D2F" w:rsidRPr="00C32A57" w:rsidTr="00293BDB">
        <w:tc>
          <w:tcPr>
            <w:tcW w:w="918" w:type="dxa"/>
          </w:tcPr>
          <w:p w:rsidR="00AA5D2F" w:rsidRPr="00482705" w:rsidRDefault="00AA5D2F" w:rsidP="006D12A3">
            <w:pPr>
              <w:spacing w:beforeLines="40" w:afterLines="40"/>
              <w:rPr>
                <w:b/>
              </w:rPr>
            </w:pPr>
            <w:r>
              <w:rPr>
                <w:b/>
              </w:rPr>
              <w:t>225</w:t>
            </w:r>
          </w:p>
        </w:tc>
        <w:tc>
          <w:tcPr>
            <w:tcW w:w="1440" w:type="dxa"/>
          </w:tcPr>
          <w:p w:rsidR="00AA5D2F" w:rsidRPr="00C32A57" w:rsidRDefault="00AA5D2F" w:rsidP="006D12A3">
            <w:pPr>
              <w:spacing w:beforeLines="40" w:afterLines="40"/>
            </w:pPr>
            <w:r>
              <w:t>0090(3)</w:t>
            </w:r>
          </w:p>
        </w:tc>
        <w:tc>
          <w:tcPr>
            <w:tcW w:w="5850" w:type="dxa"/>
          </w:tcPr>
          <w:p w:rsidR="00AA5D2F" w:rsidRPr="00C32A57" w:rsidRDefault="00AA5D2F" w:rsidP="006D12A3">
            <w:pPr>
              <w:spacing w:beforeLines="40" w:afterLines="40"/>
            </w:pPr>
            <w:r>
              <w:t>Add an exception for precursor offsets</w:t>
            </w:r>
          </w:p>
        </w:tc>
        <w:tc>
          <w:tcPr>
            <w:tcW w:w="6390" w:type="dxa"/>
          </w:tcPr>
          <w:p w:rsidR="00AA5D2F" w:rsidRPr="00CB1359" w:rsidRDefault="00AA5D2F" w:rsidP="006D12A3">
            <w:pPr>
              <w:spacing w:beforeLines="40" w:afterLines="40"/>
            </w:pPr>
            <w:r>
              <w:t>Emissions of precursor can be used to offset direct PM</w:t>
            </w:r>
            <w:r>
              <w:rPr>
                <w:vertAlign w:val="subscript"/>
              </w:rPr>
              <w:t>2.5</w:t>
            </w:r>
            <w:r>
              <w:t xml:space="preserve"> and vice versa</w:t>
            </w:r>
          </w:p>
        </w:tc>
      </w:tr>
      <w:tr w:rsidR="00AA5D2F" w:rsidTr="0028683C">
        <w:tc>
          <w:tcPr>
            <w:tcW w:w="918" w:type="dxa"/>
          </w:tcPr>
          <w:p w:rsidR="00AA5D2F" w:rsidRPr="00C4325F" w:rsidRDefault="00AA5D2F" w:rsidP="006D12A3">
            <w:pPr>
              <w:spacing w:beforeLines="40" w:afterLines="40"/>
              <w:rPr>
                <w:b/>
              </w:rPr>
            </w:pPr>
            <w:r>
              <w:rPr>
                <w:b/>
              </w:rPr>
              <w:lastRenderedPageBreak/>
              <w:t>225</w:t>
            </w:r>
          </w:p>
        </w:tc>
        <w:tc>
          <w:tcPr>
            <w:tcW w:w="1440" w:type="dxa"/>
          </w:tcPr>
          <w:p w:rsidR="00AA5D2F" w:rsidRPr="00C4325F" w:rsidRDefault="00AA5D2F" w:rsidP="006D12A3">
            <w:pPr>
              <w:spacing w:beforeLines="40" w:afterLines="40"/>
            </w:pPr>
            <w:r>
              <w:t>0020 Table</w:t>
            </w:r>
          </w:p>
        </w:tc>
        <w:tc>
          <w:tcPr>
            <w:tcW w:w="5850" w:type="dxa"/>
          </w:tcPr>
          <w:p w:rsidR="00AA5D2F" w:rsidRPr="00C4325F" w:rsidRDefault="00AA5D2F" w:rsidP="006D12A3">
            <w:pPr>
              <w:spacing w:beforeLines="40" w:afterLines="40"/>
            </w:pPr>
            <w:r>
              <w:t>Delete Table</w:t>
            </w:r>
          </w:p>
        </w:tc>
        <w:tc>
          <w:tcPr>
            <w:tcW w:w="6390" w:type="dxa"/>
          </w:tcPr>
          <w:p w:rsidR="00AA5D2F" w:rsidRDefault="00AA5D2F" w:rsidP="006D12A3">
            <w:pPr>
              <w:spacing w:beforeLines="40" w:afterLines="40"/>
            </w:pPr>
            <w:r>
              <w:t>Table is included in text of the rule as allowed by Secretary of State</w:t>
            </w:r>
            <w:r w:rsidR="000B6D15">
              <w:t xml:space="preserve">. </w:t>
            </w:r>
          </w:p>
        </w:tc>
      </w:tr>
      <w:tr w:rsidR="00AA5D2F" w:rsidTr="00C42E42">
        <w:tc>
          <w:tcPr>
            <w:tcW w:w="918" w:type="dxa"/>
          </w:tcPr>
          <w:p w:rsidR="00AA5D2F" w:rsidRPr="00C4325F" w:rsidRDefault="00AA5D2F" w:rsidP="006D12A3">
            <w:pPr>
              <w:spacing w:beforeLines="40" w:afterLines="40"/>
              <w:rPr>
                <w:b/>
              </w:rPr>
            </w:pPr>
            <w:r>
              <w:rPr>
                <w:b/>
              </w:rPr>
              <w:t>225</w:t>
            </w:r>
          </w:p>
        </w:tc>
        <w:tc>
          <w:tcPr>
            <w:tcW w:w="1440" w:type="dxa"/>
          </w:tcPr>
          <w:p w:rsidR="00AA5D2F" w:rsidRPr="00C4325F" w:rsidRDefault="00AA5D2F" w:rsidP="006D12A3">
            <w:pPr>
              <w:spacing w:beforeLines="40" w:afterLines="40"/>
            </w:pPr>
            <w:r>
              <w:t xml:space="preserve">0030 Table </w:t>
            </w:r>
          </w:p>
        </w:tc>
        <w:tc>
          <w:tcPr>
            <w:tcW w:w="5850" w:type="dxa"/>
          </w:tcPr>
          <w:p w:rsidR="00AA5D2F" w:rsidRPr="00C4325F" w:rsidRDefault="00AA5D2F" w:rsidP="006D12A3">
            <w:pPr>
              <w:tabs>
                <w:tab w:val="left" w:pos="4388"/>
              </w:tabs>
              <w:spacing w:beforeLines="40" w:afterLines="40"/>
            </w:pPr>
            <w:r>
              <w:t xml:space="preserve">Delete Table </w:t>
            </w:r>
            <w:r>
              <w:tab/>
            </w:r>
          </w:p>
        </w:tc>
        <w:tc>
          <w:tcPr>
            <w:tcW w:w="6390" w:type="dxa"/>
          </w:tcPr>
          <w:p w:rsidR="00AA5D2F" w:rsidRDefault="00AA5D2F" w:rsidP="006D12A3">
            <w:pPr>
              <w:spacing w:beforeLines="40" w:afterLines="40"/>
            </w:pPr>
            <w:r>
              <w:t>Averaging times are included in the standards</w:t>
            </w:r>
          </w:p>
        </w:tc>
      </w:tr>
      <w:tr w:rsidR="00AA5D2F" w:rsidTr="0028683C">
        <w:tc>
          <w:tcPr>
            <w:tcW w:w="918" w:type="dxa"/>
          </w:tcPr>
          <w:p w:rsidR="00AA5D2F" w:rsidRPr="00C4325F" w:rsidRDefault="00AA5D2F" w:rsidP="006D12A3">
            <w:pPr>
              <w:spacing w:beforeLines="40" w:afterLines="40"/>
              <w:rPr>
                <w:b/>
              </w:rPr>
            </w:pPr>
            <w:r>
              <w:rPr>
                <w:b/>
              </w:rPr>
              <w:t>225</w:t>
            </w:r>
          </w:p>
        </w:tc>
        <w:tc>
          <w:tcPr>
            <w:tcW w:w="1440" w:type="dxa"/>
          </w:tcPr>
          <w:p w:rsidR="00AA5D2F" w:rsidRPr="00C4325F" w:rsidRDefault="00AA5D2F" w:rsidP="006D12A3">
            <w:pPr>
              <w:spacing w:beforeLines="40" w:afterLines="40"/>
            </w:pPr>
            <w:r>
              <w:t>0060 Table 1</w:t>
            </w:r>
          </w:p>
        </w:tc>
        <w:tc>
          <w:tcPr>
            <w:tcW w:w="5850" w:type="dxa"/>
          </w:tcPr>
          <w:p w:rsidR="00AA5D2F" w:rsidRPr="00C4325F" w:rsidRDefault="00AA5D2F" w:rsidP="006D12A3">
            <w:pPr>
              <w:tabs>
                <w:tab w:val="left" w:pos="4388"/>
              </w:tabs>
              <w:spacing w:beforeLines="40" w:afterLines="40"/>
            </w:pPr>
            <w:r>
              <w:t>Delete Table 1</w:t>
            </w:r>
            <w:r>
              <w:tab/>
            </w:r>
          </w:p>
        </w:tc>
        <w:tc>
          <w:tcPr>
            <w:tcW w:w="6390" w:type="dxa"/>
          </w:tcPr>
          <w:p w:rsidR="00AA5D2F" w:rsidRDefault="00AA5D2F" w:rsidP="006D12A3">
            <w:pPr>
              <w:spacing w:beforeLines="40" w:afterLines="40"/>
            </w:pPr>
            <w:r>
              <w:t>Class I Significant Impact Levels are being added to Table I in Division 200</w:t>
            </w:r>
          </w:p>
        </w:tc>
      </w:tr>
      <w:tr w:rsidR="00AA5D2F" w:rsidRPr="009E67A6" w:rsidTr="0028683C">
        <w:tc>
          <w:tcPr>
            <w:tcW w:w="918" w:type="dxa"/>
          </w:tcPr>
          <w:p w:rsidR="00AA5D2F" w:rsidRPr="009E67A6" w:rsidRDefault="00AA5D2F" w:rsidP="006D12A3">
            <w:pPr>
              <w:spacing w:beforeLines="40" w:afterLines="40"/>
              <w:rPr>
                <w:b/>
              </w:rPr>
            </w:pPr>
            <w:r w:rsidRPr="009E67A6">
              <w:rPr>
                <w:b/>
              </w:rPr>
              <w:t>228</w:t>
            </w:r>
          </w:p>
        </w:tc>
        <w:tc>
          <w:tcPr>
            <w:tcW w:w="1440" w:type="dxa"/>
          </w:tcPr>
          <w:p w:rsidR="00AA5D2F" w:rsidRPr="009E67A6" w:rsidRDefault="00AA5D2F" w:rsidP="006D12A3">
            <w:pPr>
              <w:spacing w:beforeLines="40" w:afterLines="40"/>
            </w:pPr>
            <w:r w:rsidRPr="009E67A6">
              <w:t>0300</w:t>
            </w:r>
          </w:p>
        </w:tc>
        <w:tc>
          <w:tcPr>
            <w:tcW w:w="5850" w:type="dxa"/>
          </w:tcPr>
          <w:p w:rsidR="00AA5D2F" w:rsidRPr="009E67A6" w:rsidRDefault="00AA5D2F" w:rsidP="006D12A3">
            <w:pPr>
              <w:spacing w:beforeLines="40" w:afterLines="40"/>
            </w:pPr>
            <w:r w:rsidRPr="009E67A6">
              <w:t>Update federal reference for 40 CFR Parts 72, 75 and 76 from July 1, 2006</w:t>
            </w:r>
          </w:p>
        </w:tc>
        <w:tc>
          <w:tcPr>
            <w:tcW w:w="6390" w:type="dxa"/>
          </w:tcPr>
          <w:p w:rsidR="00AA5D2F" w:rsidRPr="009E67A6" w:rsidRDefault="00AA5D2F" w:rsidP="006D12A3">
            <w:pPr>
              <w:spacing w:beforeLines="40" w:afterLines="40"/>
            </w:pPr>
            <w:r>
              <w:t xml:space="preserve">Changes adopted on </w:t>
            </w:r>
            <w:r w:rsidRPr="009E67A6">
              <w:t>July 2, 2010</w:t>
            </w:r>
          </w:p>
        </w:tc>
      </w:tr>
      <w:tr w:rsidR="00AA5D2F" w:rsidRPr="00E11ED5" w:rsidTr="00511798">
        <w:tc>
          <w:tcPr>
            <w:tcW w:w="918" w:type="dxa"/>
            <w:tcBorders>
              <w:top w:val="double" w:sz="6" w:space="0" w:color="auto"/>
              <w:left w:val="double" w:sz="6" w:space="0" w:color="auto"/>
              <w:bottom w:val="double" w:sz="6" w:space="0" w:color="auto"/>
              <w:right w:val="double" w:sz="6" w:space="0" w:color="auto"/>
            </w:tcBorders>
          </w:tcPr>
          <w:p w:rsidR="00AA5D2F" w:rsidRDefault="00AA5D2F" w:rsidP="006D12A3">
            <w:pPr>
              <w:spacing w:beforeLines="40" w:afterLines="40"/>
              <w:rPr>
                <w:b/>
              </w:rPr>
            </w:pPr>
            <w:r>
              <w:rPr>
                <w:b/>
              </w:rPr>
              <w:t>246</w:t>
            </w:r>
          </w:p>
        </w:tc>
        <w:tc>
          <w:tcPr>
            <w:tcW w:w="1440" w:type="dxa"/>
            <w:tcBorders>
              <w:top w:val="double" w:sz="6" w:space="0" w:color="auto"/>
              <w:left w:val="double" w:sz="6" w:space="0" w:color="auto"/>
              <w:bottom w:val="double" w:sz="6" w:space="0" w:color="auto"/>
              <w:right w:val="double" w:sz="6" w:space="0" w:color="auto"/>
            </w:tcBorders>
          </w:tcPr>
          <w:p w:rsidR="00AA5D2F" w:rsidRDefault="00AA5D2F" w:rsidP="006D12A3">
            <w:pPr>
              <w:spacing w:beforeLines="40" w:afterLines="40"/>
            </w:pPr>
            <w:r>
              <w:t>0230</w:t>
            </w:r>
          </w:p>
        </w:tc>
        <w:tc>
          <w:tcPr>
            <w:tcW w:w="5850" w:type="dxa"/>
            <w:tcBorders>
              <w:top w:val="double" w:sz="6" w:space="0" w:color="auto"/>
              <w:left w:val="double" w:sz="6" w:space="0" w:color="auto"/>
              <w:bottom w:val="double" w:sz="6" w:space="0" w:color="auto"/>
              <w:right w:val="double" w:sz="6" w:space="0" w:color="auto"/>
            </w:tcBorders>
          </w:tcPr>
          <w:p w:rsidR="00AA5D2F" w:rsidRDefault="00AA5D2F" w:rsidP="006D12A3">
            <w:pPr>
              <w:spacing w:beforeLines="40" w:afterLines="40"/>
            </w:pPr>
            <w:r>
              <w:t>Division 216, Table 1, Part B is referenced in this rule and is changing.</w:t>
            </w:r>
          </w:p>
        </w:tc>
        <w:tc>
          <w:tcPr>
            <w:tcW w:w="6390" w:type="dxa"/>
            <w:tcBorders>
              <w:top w:val="double" w:sz="6" w:space="0" w:color="auto"/>
              <w:left w:val="double" w:sz="6" w:space="0" w:color="auto"/>
              <w:bottom w:val="double" w:sz="6" w:space="0" w:color="auto"/>
              <w:right w:val="double" w:sz="6" w:space="0" w:color="auto"/>
            </w:tcBorders>
          </w:tcPr>
          <w:p w:rsidR="00AA5D2F" w:rsidRDefault="00AA5D2F" w:rsidP="006D12A3">
            <w:pPr>
              <w:spacing w:beforeLines="40" w:afterLines="40"/>
            </w:pPr>
            <w:r>
              <w:t>Requirement by Secretary of State</w:t>
            </w:r>
            <w:r w:rsidR="000B6D15">
              <w:t xml:space="preserve">. </w:t>
            </w:r>
          </w:p>
        </w:tc>
      </w:tr>
    </w:tbl>
    <w:p w:rsidR="00BE36D9" w:rsidRDefault="00BE36D9" w:rsidP="00511798">
      <w:pPr>
        <w:spacing w:before="80" w:after="80"/>
      </w:pPr>
    </w:p>
    <w:sectPr w:rsidR="00BE36D9" w:rsidSect="00A55E85">
      <w:headerReference w:type="default" r:id="rId11"/>
      <w:pgSz w:w="15840" w:h="12240" w:orient="landscape" w:code="1"/>
      <w:pgMar w:top="576" w:right="720" w:bottom="576" w:left="720" w:header="576"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AD3" w:rsidRDefault="00410AD3" w:rsidP="00213A82">
      <w:r>
        <w:separator/>
      </w:r>
    </w:p>
  </w:endnote>
  <w:endnote w:type="continuationSeparator" w:id="0">
    <w:p w:rsidR="00410AD3" w:rsidRDefault="00410AD3" w:rsidP="00213A8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New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AD3" w:rsidRDefault="00410AD3" w:rsidP="00213A82">
      <w:r>
        <w:separator/>
      </w:r>
    </w:p>
  </w:footnote>
  <w:footnote w:type="continuationSeparator" w:id="0">
    <w:p w:rsidR="00410AD3" w:rsidRDefault="00410AD3" w:rsidP="00213A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AD3" w:rsidRPr="0068271D" w:rsidRDefault="00410AD3" w:rsidP="00A13777">
    <w:pPr>
      <w:tabs>
        <w:tab w:val="left" w:pos="-1440"/>
        <w:tab w:val="left" w:pos="-720"/>
        <w:tab w:val="left" w:pos="0"/>
        <w:tab w:val="left" w:pos="720"/>
      </w:tabs>
      <w:suppressAutoHyphens/>
      <w:ind w:left="1440" w:hanging="1440"/>
      <w:rPr>
        <w:rStyle w:val="PageNumber"/>
        <w:rFonts w:ascii="Arial" w:hAnsi="Arial" w:cs="Arial"/>
      </w:rPr>
    </w:pPr>
    <w:r w:rsidRPr="0068271D">
      <w:rPr>
        <w:rStyle w:val="PageNumber"/>
        <w:rFonts w:ascii="Arial" w:hAnsi="Arial" w:cs="Arial"/>
      </w:rPr>
      <w:t>Attachment B</w:t>
    </w:r>
  </w:p>
  <w:p w:rsidR="00410AD3" w:rsidRPr="0068271D" w:rsidRDefault="00410AD3" w:rsidP="00A13777">
    <w:pPr>
      <w:tabs>
        <w:tab w:val="left" w:pos="-1440"/>
        <w:tab w:val="left" w:pos="-720"/>
      </w:tabs>
      <w:suppressAutoHyphens/>
      <w:rPr>
        <w:rFonts w:ascii="Arial" w:hAnsi="Arial" w:cs="Arial"/>
      </w:rPr>
    </w:pPr>
    <w:r w:rsidRPr="0068271D">
      <w:rPr>
        <w:rFonts w:ascii="Arial" w:hAnsi="Arial" w:cs="Arial"/>
      </w:rPr>
      <w:t>April 21-22, 2011</w:t>
    </w:r>
    <w:r>
      <w:rPr>
        <w:rFonts w:ascii="Arial" w:hAnsi="Arial" w:cs="Arial"/>
      </w:rPr>
      <w:t>, EQC m</w:t>
    </w:r>
    <w:r w:rsidRPr="0068271D">
      <w:rPr>
        <w:rFonts w:ascii="Arial" w:hAnsi="Arial" w:cs="Arial"/>
      </w:rPr>
      <w:t>eeting</w:t>
    </w:r>
  </w:p>
  <w:p w:rsidR="00410AD3" w:rsidRPr="0068271D" w:rsidRDefault="00410AD3" w:rsidP="00A13777">
    <w:pPr>
      <w:tabs>
        <w:tab w:val="left" w:pos="-1440"/>
        <w:tab w:val="left" w:pos="-720"/>
      </w:tabs>
      <w:suppressAutoHyphens/>
      <w:rPr>
        <w:rFonts w:ascii="Arial" w:hAnsi="Arial" w:cs="Arial"/>
      </w:rPr>
    </w:pPr>
    <w:r w:rsidRPr="0068271D">
      <w:rPr>
        <w:rFonts w:ascii="Arial" w:hAnsi="Arial" w:cs="Arial"/>
      </w:rPr>
      <w:t xml:space="preserve">Page </w:t>
    </w:r>
    <w:r w:rsidR="0059054F" w:rsidRPr="0068271D">
      <w:rPr>
        <w:rStyle w:val="PageNumber"/>
        <w:rFonts w:ascii="Arial" w:hAnsi="Arial" w:cs="Arial"/>
      </w:rPr>
      <w:fldChar w:fldCharType="begin"/>
    </w:r>
    <w:r w:rsidRPr="0068271D">
      <w:rPr>
        <w:rStyle w:val="PageNumber"/>
        <w:rFonts w:ascii="Arial" w:hAnsi="Arial" w:cs="Arial"/>
      </w:rPr>
      <w:instrText xml:space="preserve"> PAGE </w:instrText>
    </w:r>
    <w:r w:rsidR="0059054F" w:rsidRPr="0068271D">
      <w:rPr>
        <w:rStyle w:val="PageNumber"/>
        <w:rFonts w:ascii="Arial" w:hAnsi="Arial" w:cs="Arial"/>
      </w:rPr>
      <w:fldChar w:fldCharType="separate"/>
    </w:r>
    <w:r w:rsidR="006D12A3">
      <w:rPr>
        <w:rStyle w:val="PageNumber"/>
        <w:rFonts w:ascii="Arial" w:hAnsi="Arial" w:cs="Arial"/>
        <w:noProof/>
      </w:rPr>
      <w:t>1</w:t>
    </w:r>
    <w:r w:rsidR="0059054F" w:rsidRPr="0068271D">
      <w:rPr>
        <w:rStyle w:val="PageNumber"/>
        <w:rFonts w:ascii="Arial" w:hAnsi="Arial" w:cs="Arial"/>
      </w:rPr>
      <w:fldChar w:fldCharType="end"/>
    </w:r>
    <w:r w:rsidRPr="0068271D">
      <w:rPr>
        <w:rFonts w:ascii="Arial" w:hAnsi="Arial" w:cs="Arial"/>
      </w:rPr>
      <w:t xml:space="preserve"> of </w:t>
    </w:r>
    <w:r w:rsidR="0059054F" w:rsidRPr="0068271D">
      <w:rPr>
        <w:rStyle w:val="PageNumber"/>
        <w:rFonts w:ascii="Arial" w:hAnsi="Arial" w:cs="Arial"/>
      </w:rPr>
      <w:fldChar w:fldCharType="begin"/>
    </w:r>
    <w:r w:rsidRPr="0068271D">
      <w:rPr>
        <w:rStyle w:val="PageNumber"/>
        <w:rFonts w:ascii="Arial" w:hAnsi="Arial" w:cs="Arial"/>
      </w:rPr>
      <w:instrText xml:space="preserve"> NUMPAGES  </w:instrText>
    </w:r>
    <w:r w:rsidR="0059054F" w:rsidRPr="0068271D">
      <w:rPr>
        <w:rStyle w:val="PageNumber"/>
        <w:rFonts w:ascii="Arial" w:hAnsi="Arial" w:cs="Arial"/>
      </w:rPr>
      <w:fldChar w:fldCharType="separate"/>
    </w:r>
    <w:r w:rsidR="006D12A3">
      <w:rPr>
        <w:rStyle w:val="PageNumber"/>
        <w:rFonts w:ascii="Arial" w:hAnsi="Arial" w:cs="Arial"/>
        <w:noProof/>
      </w:rPr>
      <w:t>17</w:t>
    </w:r>
    <w:r w:rsidR="0059054F" w:rsidRPr="0068271D">
      <w:rPr>
        <w:rStyle w:val="PageNumber"/>
        <w:rFonts w:ascii="Arial" w:hAnsi="Arial" w:cs="Arial"/>
      </w:rPr>
      <w:fldChar w:fldCharType="end"/>
    </w:r>
  </w:p>
  <w:p w:rsidR="00410AD3" w:rsidRDefault="00410A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nsid w:val="126614EF"/>
    <w:multiLevelType w:val="hybridMultilevel"/>
    <w:tmpl w:val="725227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5"/>
  </w:num>
  <w:num w:numId="4">
    <w:abstractNumId w:val="12"/>
  </w:num>
  <w:num w:numId="5">
    <w:abstractNumId w:val="1"/>
  </w:num>
  <w:num w:numId="6">
    <w:abstractNumId w:val="8"/>
  </w:num>
  <w:num w:numId="7">
    <w:abstractNumId w:val="0"/>
  </w:num>
  <w:num w:numId="8">
    <w:abstractNumId w:val="9"/>
  </w:num>
  <w:num w:numId="9">
    <w:abstractNumId w:val="4"/>
  </w:num>
  <w:num w:numId="10">
    <w:abstractNumId w:val="10"/>
  </w:num>
  <w:num w:numId="11">
    <w:abstractNumId w:val="11"/>
  </w:num>
  <w:num w:numId="12">
    <w:abstractNumId w:val="6"/>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11B7D"/>
    <w:rsid w:val="00014297"/>
    <w:rsid w:val="00022C9F"/>
    <w:rsid w:val="00022EC2"/>
    <w:rsid w:val="00022F37"/>
    <w:rsid w:val="0002357D"/>
    <w:rsid w:val="00024BA3"/>
    <w:rsid w:val="000254EE"/>
    <w:rsid w:val="0003080C"/>
    <w:rsid w:val="000317FD"/>
    <w:rsid w:val="00032A03"/>
    <w:rsid w:val="00043256"/>
    <w:rsid w:val="00043B91"/>
    <w:rsid w:val="000458FA"/>
    <w:rsid w:val="0004751F"/>
    <w:rsid w:val="00054E1E"/>
    <w:rsid w:val="00057B8D"/>
    <w:rsid w:val="00057DAE"/>
    <w:rsid w:val="0006290B"/>
    <w:rsid w:val="00065AC1"/>
    <w:rsid w:val="00066DC6"/>
    <w:rsid w:val="00072428"/>
    <w:rsid w:val="0008030C"/>
    <w:rsid w:val="0008470F"/>
    <w:rsid w:val="000863AA"/>
    <w:rsid w:val="0008670C"/>
    <w:rsid w:val="00091D43"/>
    <w:rsid w:val="00092CA6"/>
    <w:rsid w:val="00093EFF"/>
    <w:rsid w:val="00097C43"/>
    <w:rsid w:val="000A0458"/>
    <w:rsid w:val="000A125C"/>
    <w:rsid w:val="000B5027"/>
    <w:rsid w:val="000B6D15"/>
    <w:rsid w:val="000C00B6"/>
    <w:rsid w:val="000C2A3C"/>
    <w:rsid w:val="000C4915"/>
    <w:rsid w:val="000C4BF0"/>
    <w:rsid w:val="000D1033"/>
    <w:rsid w:val="000D1794"/>
    <w:rsid w:val="000D3AC9"/>
    <w:rsid w:val="000D4A69"/>
    <w:rsid w:val="000E0B5F"/>
    <w:rsid w:val="000E304C"/>
    <w:rsid w:val="000E417C"/>
    <w:rsid w:val="000E6DC2"/>
    <w:rsid w:val="000E72D9"/>
    <w:rsid w:val="000F27CB"/>
    <w:rsid w:val="000F4535"/>
    <w:rsid w:val="000F7B34"/>
    <w:rsid w:val="001034CB"/>
    <w:rsid w:val="00104246"/>
    <w:rsid w:val="00105E88"/>
    <w:rsid w:val="001062FE"/>
    <w:rsid w:val="00106666"/>
    <w:rsid w:val="00112E2A"/>
    <w:rsid w:val="001131B7"/>
    <w:rsid w:val="001150BA"/>
    <w:rsid w:val="00115F9F"/>
    <w:rsid w:val="00117444"/>
    <w:rsid w:val="00121F0A"/>
    <w:rsid w:val="0012443B"/>
    <w:rsid w:val="00125F66"/>
    <w:rsid w:val="00126CF8"/>
    <w:rsid w:val="00131F7C"/>
    <w:rsid w:val="00133F82"/>
    <w:rsid w:val="00134FAD"/>
    <w:rsid w:val="00137AF6"/>
    <w:rsid w:val="00140A2D"/>
    <w:rsid w:val="001419B7"/>
    <w:rsid w:val="00143B62"/>
    <w:rsid w:val="0015122A"/>
    <w:rsid w:val="00153068"/>
    <w:rsid w:val="00157090"/>
    <w:rsid w:val="00160937"/>
    <w:rsid w:val="00160A20"/>
    <w:rsid w:val="0016382F"/>
    <w:rsid w:val="00164AD4"/>
    <w:rsid w:val="00165FBA"/>
    <w:rsid w:val="00170AD9"/>
    <w:rsid w:val="0017540B"/>
    <w:rsid w:val="00177CB8"/>
    <w:rsid w:val="0018123E"/>
    <w:rsid w:val="00181E40"/>
    <w:rsid w:val="00181F64"/>
    <w:rsid w:val="00183092"/>
    <w:rsid w:val="001838A8"/>
    <w:rsid w:val="00184031"/>
    <w:rsid w:val="00187A19"/>
    <w:rsid w:val="00190076"/>
    <w:rsid w:val="001914F9"/>
    <w:rsid w:val="00192073"/>
    <w:rsid w:val="00193374"/>
    <w:rsid w:val="00193D1A"/>
    <w:rsid w:val="00194CB0"/>
    <w:rsid w:val="00196D88"/>
    <w:rsid w:val="00197DC1"/>
    <w:rsid w:val="001A297E"/>
    <w:rsid w:val="001A4AFD"/>
    <w:rsid w:val="001B1E20"/>
    <w:rsid w:val="001B2728"/>
    <w:rsid w:val="001B4814"/>
    <w:rsid w:val="001B6C1F"/>
    <w:rsid w:val="001B7DD1"/>
    <w:rsid w:val="001C491D"/>
    <w:rsid w:val="001D2413"/>
    <w:rsid w:val="001D3F2C"/>
    <w:rsid w:val="001D6394"/>
    <w:rsid w:val="001E29F1"/>
    <w:rsid w:val="001E53A3"/>
    <w:rsid w:val="001E6AD5"/>
    <w:rsid w:val="001E71AB"/>
    <w:rsid w:val="001E7386"/>
    <w:rsid w:val="001E74CA"/>
    <w:rsid w:val="001F059F"/>
    <w:rsid w:val="001F08A6"/>
    <w:rsid w:val="001F2BD1"/>
    <w:rsid w:val="001F339F"/>
    <w:rsid w:val="001F59CE"/>
    <w:rsid w:val="001F7219"/>
    <w:rsid w:val="00202BA4"/>
    <w:rsid w:val="002043E2"/>
    <w:rsid w:val="00204B05"/>
    <w:rsid w:val="00210260"/>
    <w:rsid w:val="00213A82"/>
    <w:rsid w:val="00214639"/>
    <w:rsid w:val="00214ABA"/>
    <w:rsid w:val="00223792"/>
    <w:rsid w:val="00231987"/>
    <w:rsid w:val="00231F88"/>
    <w:rsid w:val="002339BE"/>
    <w:rsid w:val="0024008B"/>
    <w:rsid w:val="0024621B"/>
    <w:rsid w:val="00255017"/>
    <w:rsid w:val="002556E0"/>
    <w:rsid w:val="00260D0C"/>
    <w:rsid w:val="0026314B"/>
    <w:rsid w:val="00264CF1"/>
    <w:rsid w:val="0026588D"/>
    <w:rsid w:val="00267A69"/>
    <w:rsid w:val="00273078"/>
    <w:rsid w:val="00273711"/>
    <w:rsid w:val="002741FA"/>
    <w:rsid w:val="00274939"/>
    <w:rsid w:val="00274ED5"/>
    <w:rsid w:val="00275CE9"/>
    <w:rsid w:val="00277C83"/>
    <w:rsid w:val="00281AAC"/>
    <w:rsid w:val="002826C2"/>
    <w:rsid w:val="00282FBE"/>
    <w:rsid w:val="00285999"/>
    <w:rsid w:val="00285DF9"/>
    <w:rsid w:val="0028683C"/>
    <w:rsid w:val="00286EE3"/>
    <w:rsid w:val="002934D4"/>
    <w:rsid w:val="00293BDB"/>
    <w:rsid w:val="00294996"/>
    <w:rsid w:val="00296128"/>
    <w:rsid w:val="002965A9"/>
    <w:rsid w:val="002B0695"/>
    <w:rsid w:val="002B097B"/>
    <w:rsid w:val="002B18BD"/>
    <w:rsid w:val="002B3CF0"/>
    <w:rsid w:val="002B3E7B"/>
    <w:rsid w:val="002B490F"/>
    <w:rsid w:val="002B6BE2"/>
    <w:rsid w:val="002C0824"/>
    <w:rsid w:val="002C483C"/>
    <w:rsid w:val="002C6804"/>
    <w:rsid w:val="002C6F77"/>
    <w:rsid w:val="002C79D3"/>
    <w:rsid w:val="002D6993"/>
    <w:rsid w:val="002D6BD2"/>
    <w:rsid w:val="002E0879"/>
    <w:rsid w:val="002E0A2C"/>
    <w:rsid w:val="002E2B24"/>
    <w:rsid w:val="002E5909"/>
    <w:rsid w:val="002E6688"/>
    <w:rsid w:val="002E78C6"/>
    <w:rsid w:val="002F363E"/>
    <w:rsid w:val="002F65F0"/>
    <w:rsid w:val="002F7029"/>
    <w:rsid w:val="00306914"/>
    <w:rsid w:val="0030705B"/>
    <w:rsid w:val="00307C61"/>
    <w:rsid w:val="00311EFA"/>
    <w:rsid w:val="00312E14"/>
    <w:rsid w:val="00316F8C"/>
    <w:rsid w:val="00324C46"/>
    <w:rsid w:val="00324FE9"/>
    <w:rsid w:val="00344A0B"/>
    <w:rsid w:val="0034509D"/>
    <w:rsid w:val="00345AC2"/>
    <w:rsid w:val="003478DB"/>
    <w:rsid w:val="00352008"/>
    <w:rsid w:val="00354D7F"/>
    <w:rsid w:val="00355551"/>
    <w:rsid w:val="00355574"/>
    <w:rsid w:val="00356016"/>
    <w:rsid w:val="00367C3A"/>
    <w:rsid w:val="00367E2A"/>
    <w:rsid w:val="00370DCD"/>
    <w:rsid w:val="003713F2"/>
    <w:rsid w:val="0037757E"/>
    <w:rsid w:val="00380895"/>
    <w:rsid w:val="00380F04"/>
    <w:rsid w:val="00383188"/>
    <w:rsid w:val="00385907"/>
    <w:rsid w:val="00390E18"/>
    <w:rsid w:val="00391CF0"/>
    <w:rsid w:val="0039379D"/>
    <w:rsid w:val="00397BB5"/>
    <w:rsid w:val="003A115B"/>
    <w:rsid w:val="003A158A"/>
    <w:rsid w:val="003A1FBD"/>
    <w:rsid w:val="003A3013"/>
    <w:rsid w:val="003A6FBB"/>
    <w:rsid w:val="003A7471"/>
    <w:rsid w:val="003A7AB5"/>
    <w:rsid w:val="003B1BBC"/>
    <w:rsid w:val="003B6134"/>
    <w:rsid w:val="003B6404"/>
    <w:rsid w:val="003C1F57"/>
    <w:rsid w:val="003C217A"/>
    <w:rsid w:val="003C2C07"/>
    <w:rsid w:val="003C3E8F"/>
    <w:rsid w:val="003C6362"/>
    <w:rsid w:val="003C6D3D"/>
    <w:rsid w:val="003D1751"/>
    <w:rsid w:val="003D23FC"/>
    <w:rsid w:val="003D2DAA"/>
    <w:rsid w:val="003E1E34"/>
    <w:rsid w:val="003E3595"/>
    <w:rsid w:val="003E604C"/>
    <w:rsid w:val="003E626B"/>
    <w:rsid w:val="003F3264"/>
    <w:rsid w:val="003F35D8"/>
    <w:rsid w:val="003F4171"/>
    <w:rsid w:val="003F63F7"/>
    <w:rsid w:val="003F7761"/>
    <w:rsid w:val="0040279C"/>
    <w:rsid w:val="004053AD"/>
    <w:rsid w:val="00410AD3"/>
    <w:rsid w:val="004134BB"/>
    <w:rsid w:val="00414E03"/>
    <w:rsid w:val="00415AB1"/>
    <w:rsid w:val="0042138B"/>
    <w:rsid w:val="00421B54"/>
    <w:rsid w:val="0042252F"/>
    <w:rsid w:val="00423F3B"/>
    <w:rsid w:val="004268B9"/>
    <w:rsid w:val="00427D14"/>
    <w:rsid w:val="004301F8"/>
    <w:rsid w:val="0043402D"/>
    <w:rsid w:val="004411B0"/>
    <w:rsid w:val="00442C1E"/>
    <w:rsid w:val="00443026"/>
    <w:rsid w:val="0044528F"/>
    <w:rsid w:val="00445A2D"/>
    <w:rsid w:val="00446C9E"/>
    <w:rsid w:val="00446FF9"/>
    <w:rsid w:val="00460D66"/>
    <w:rsid w:val="00461D31"/>
    <w:rsid w:val="004646DE"/>
    <w:rsid w:val="00467FAD"/>
    <w:rsid w:val="00471DDA"/>
    <w:rsid w:val="00472435"/>
    <w:rsid w:val="00476C90"/>
    <w:rsid w:val="0047754B"/>
    <w:rsid w:val="004803DD"/>
    <w:rsid w:val="00482705"/>
    <w:rsid w:val="0048350B"/>
    <w:rsid w:val="00485459"/>
    <w:rsid w:val="004862BF"/>
    <w:rsid w:val="00492FCD"/>
    <w:rsid w:val="004931D0"/>
    <w:rsid w:val="004936BA"/>
    <w:rsid w:val="004955E6"/>
    <w:rsid w:val="004A26A7"/>
    <w:rsid w:val="004A2844"/>
    <w:rsid w:val="004A3035"/>
    <w:rsid w:val="004A5E8A"/>
    <w:rsid w:val="004B60C5"/>
    <w:rsid w:val="004C16CB"/>
    <w:rsid w:val="004C2F7E"/>
    <w:rsid w:val="004C35BD"/>
    <w:rsid w:val="004C5967"/>
    <w:rsid w:val="004D2DAF"/>
    <w:rsid w:val="004D45CF"/>
    <w:rsid w:val="004D513C"/>
    <w:rsid w:val="004D6EA9"/>
    <w:rsid w:val="004E440F"/>
    <w:rsid w:val="004E4D52"/>
    <w:rsid w:val="004E699F"/>
    <w:rsid w:val="004F29AD"/>
    <w:rsid w:val="004F3824"/>
    <w:rsid w:val="004F73EF"/>
    <w:rsid w:val="00503B8A"/>
    <w:rsid w:val="005063DB"/>
    <w:rsid w:val="005071F8"/>
    <w:rsid w:val="00511798"/>
    <w:rsid w:val="00513265"/>
    <w:rsid w:val="00523AA3"/>
    <w:rsid w:val="00525047"/>
    <w:rsid w:val="005268FA"/>
    <w:rsid w:val="0052727B"/>
    <w:rsid w:val="0053121F"/>
    <w:rsid w:val="00533CD6"/>
    <w:rsid w:val="00533E0E"/>
    <w:rsid w:val="0053633C"/>
    <w:rsid w:val="0054432B"/>
    <w:rsid w:val="00545D09"/>
    <w:rsid w:val="00546DF9"/>
    <w:rsid w:val="00552726"/>
    <w:rsid w:val="00553C1B"/>
    <w:rsid w:val="00553C32"/>
    <w:rsid w:val="005546B3"/>
    <w:rsid w:val="00556241"/>
    <w:rsid w:val="0055717C"/>
    <w:rsid w:val="00557B30"/>
    <w:rsid w:val="00563590"/>
    <w:rsid w:val="00567FDF"/>
    <w:rsid w:val="00573E4C"/>
    <w:rsid w:val="00575581"/>
    <w:rsid w:val="00576FC1"/>
    <w:rsid w:val="00577213"/>
    <w:rsid w:val="00583231"/>
    <w:rsid w:val="0058497B"/>
    <w:rsid w:val="00585CC5"/>
    <w:rsid w:val="0059054F"/>
    <w:rsid w:val="00590CF9"/>
    <w:rsid w:val="00597701"/>
    <w:rsid w:val="005A0A7B"/>
    <w:rsid w:val="005A1189"/>
    <w:rsid w:val="005A1CB3"/>
    <w:rsid w:val="005A4EE4"/>
    <w:rsid w:val="005A538F"/>
    <w:rsid w:val="005A64DE"/>
    <w:rsid w:val="005A76A2"/>
    <w:rsid w:val="005B45E1"/>
    <w:rsid w:val="005B4A0C"/>
    <w:rsid w:val="005B6D16"/>
    <w:rsid w:val="005B76BC"/>
    <w:rsid w:val="005C2DA2"/>
    <w:rsid w:val="005C454D"/>
    <w:rsid w:val="005D1C60"/>
    <w:rsid w:val="005D1CFE"/>
    <w:rsid w:val="005D1DBD"/>
    <w:rsid w:val="005D7E9D"/>
    <w:rsid w:val="005E18A4"/>
    <w:rsid w:val="005E2395"/>
    <w:rsid w:val="005E43EB"/>
    <w:rsid w:val="005E4AFC"/>
    <w:rsid w:val="005E5139"/>
    <w:rsid w:val="005E5E02"/>
    <w:rsid w:val="005F01EC"/>
    <w:rsid w:val="005F2253"/>
    <w:rsid w:val="00602124"/>
    <w:rsid w:val="006028C8"/>
    <w:rsid w:val="00603215"/>
    <w:rsid w:val="00603F28"/>
    <w:rsid w:val="00612A7D"/>
    <w:rsid w:val="00612FA4"/>
    <w:rsid w:val="00617C11"/>
    <w:rsid w:val="00617EAC"/>
    <w:rsid w:val="00623389"/>
    <w:rsid w:val="0062778C"/>
    <w:rsid w:val="006318B5"/>
    <w:rsid w:val="00632225"/>
    <w:rsid w:val="00632E2A"/>
    <w:rsid w:val="006350E8"/>
    <w:rsid w:val="006376F3"/>
    <w:rsid w:val="006471B6"/>
    <w:rsid w:val="0065092C"/>
    <w:rsid w:val="00652E5A"/>
    <w:rsid w:val="006551DE"/>
    <w:rsid w:val="006579C1"/>
    <w:rsid w:val="00657DE0"/>
    <w:rsid w:val="00666EAD"/>
    <w:rsid w:val="0066784A"/>
    <w:rsid w:val="006815E0"/>
    <w:rsid w:val="0068222F"/>
    <w:rsid w:val="0068271D"/>
    <w:rsid w:val="00684A96"/>
    <w:rsid w:val="00686D12"/>
    <w:rsid w:val="00693632"/>
    <w:rsid w:val="006A1878"/>
    <w:rsid w:val="006A505B"/>
    <w:rsid w:val="006A6649"/>
    <w:rsid w:val="006B08CB"/>
    <w:rsid w:val="006B4FBA"/>
    <w:rsid w:val="006B6C77"/>
    <w:rsid w:val="006C3B3A"/>
    <w:rsid w:val="006D12A3"/>
    <w:rsid w:val="006D19E4"/>
    <w:rsid w:val="006D1A92"/>
    <w:rsid w:val="006D2D3F"/>
    <w:rsid w:val="006D3852"/>
    <w:rsid w:val="006D3EB1"/>
    <w:rsid w:val="006D5D75"/>
    <w:rsid w:val="006D6E07"/>
    <w:rsid w:val="006E097A"/>
    <w:rsid w:val="006E43AA"/>
    <w:rsid w:val="006E49F7"/>
    <w:rsid w:val="006E592D"/>
    <w:rsid w:val="006F2EAA"/>
    <w:rsid w:val="006F37CB"/>
    <w:rsid w:val="0070048C"/>
    <w:rsid w:val="007027F5"/>
    <w:rsid w:val="00703553"/>
    <w:rsid w:val="007065D2"/>
    <w:rsid w:val="00707019"/>
    <w:rsid w:val="00710E72"/>
    <w:rsid w:val="007114EB"/>
    <w:rsid w:val="00712E77"/>
    <w:rsid w:val="00715463"/>
    <w:rsid w:val="007171AE"/>
    <w:rsid w:val="0072122B"/>
    <w:rsid w:val="007236DB"/>
    <w:rsid w:val="0072418D"/>
    <w:rsid w:val="00725FBA"/>
    <w:rsid w:val="00732000"/>
    <w:rsid w:val="00734C57"/>
    <w:rsid w:val="007368D0"/>
    <w:rsid w:val="00743B1A"/>
    <w:rsid w:val="00747EDD"/>
    <w:rsid w:val="00755AAF"/>
    <w:rsid w:val="00762DA4"/>
    <w:rsid w:val="007630C0"/>
    <w:rsid w:val="00763BC1"/>
    <w:rsid w:val="007640AC"/>
    <w:rsid w:val="00765852"/>
    <w:rsid w:val="007719CD"/>
    <w:rsid w:val="00771ECF"/>
    <w:rsid w:val="00775111"/>
    <w:rsid w:val="00782841"/>
    <w:rsid w:val="00787586"/>
    <w:rsid w:val="007902F7"/>
    <w:rsid w:val="00792C56"/>
    <w:rsid w:val="00794192"/>
    <w:rsid w:val="007961ED"/>
    <w:rsid w:val="00797A5B"/>
    <w:rsid w:val="007A16A2"/>
    <w:rsid w:val="007B1C80"/>
    <w:rsid w:val="007B445F"/>
    <w:rsid w:val="007B587E"/>
    <w:rsid w:val="007B6A1D"/>
    <w:rsid w:val="007C0E32"/>
    <w:rsid w:val="007C0EF4"/>
    <w:rsid w:val="007C2DF7"/>
    <w:rsid w:val="007C5426"/>
    <w:rsid w:val="007C555C"/>
    <w:rsid w:val="007C7581"/>
    <w:rsid w:val="007D1FFA"/>
    <w:rsid w:val="007D28C5"/>
    <w:rsid w:val="007D593A"/>
    <w:rsid w:val="007E06D5"/>
    <w:rsid w:val="007E33CF"/>
    <w:rsid w:val="007E37E8"/>
    <w:rsid w:val="007E40AE"/>
    <w:rsid w:val="007E4572"/>
    <w:rsid w:val="007F260D"/>
    <w:rsid w:val="007F3640"/>
    <w:rsid w:val="007F5CFF"/>
    <w:rsid w:val="007F62E1"/>
    <w:rsid w:val="007F79D8"/>
    <w:rsid w:val="008006E0"/>
    <w:rsid w:val="008045A3"/>
    <w:rsid w:val="00810026"/>
    <w:rsid w:val="00810C9D"/>
    <w:rsid w:val="00814FCF"/>
    <w:rsid w:val="00817D6E"/>
    <w:rsid w:val="00824916"/>
    <w:rsid w:val="00824FD2"/>
    <w:rsid w:val="00826050"/>
    <w:rsid w:val="00831B1A"/>
    <w:rsid w:val="00832C21"/>
    <w:rsid w:val="00833DAD"/>
    <w:rsid w:val="00835534"/>
    <w:rsid w:val="0083595D"/>
    <w:rsid w:val="008444B4"/>
    <w:rsid w:val="008500DC"/>
    <w:rsid w:val="00854F5A"/>
    <w:rsid w:val="00855C7C"/>
    <w:rsid w:val="00863E14"/>
    <w:rsid w:val="008670B3"/>
    <w:rsid w:val="00871315"/>
    <w:rsid w:val="008715A6"/>
    <w:rsid w:val="00873D9E"/>
    <w:rsid w:val="0087408C"/>
    <w:rsid w:val="00874738"/>
    <w:rsid w:val="00883520"/>
    <w:rsid w:val="008858D3"/>
    <w:rsid w:val="00890A2E"/>
    <w:rsid w:val="008923DE"/>
    <w:rsid w:val="008951B9"/>
    <w:rsid w:val="00896C6C"/>
    <w:rsid w:val="00896D50"/>
    <w:rsid w:val="008A0117"/>
    <w:rsid w:val="008A0DAE"/>
    <w:rsid w:val="008A5444"/>
    <w:rsid w:val="008A5477"/>
    <w:rsid w:val="008A6014"/>
    <w:rsid w:val="008B03DD"/>
    <w:rsid w:val="008B04C2"/>
    <w:rsid w:val="008B057E"/>
    <w:rsid w:val="008B424E"/>
    <w:rsid w:val="008B6A7E"/>
    <w:rsid w:val="008C08FA"/>
    <w:rsid w:val="008C1C29"/>
    <w:rsid w:val="008C3EFD"/>
    <w:rsid w:val="008C4459"/>
    <w:rsid w:val="008D2170"/>
    <w:rsid w:val="008D4601"/>
    <w:rsid w:val="008E0E79"/>
    <w:rsid w:val="008E1FBF"/>
    <w:rsid w:val="008E327D"/>
    <w:rsid w:val="008E5363"/>
    <w:rsid w:val="008E6DEF"/>
    <w:rsid w:val="008E724E"/>
    <w:rsid w:val="008F0081"/>
    <w:rsid w:val="008F07A9"/>
    <w:rsid w:val="008F6ECC"/>
    <w:rsid w:val="008F79CD"/>
    <w:rsid w:val="00902B04"/>
    <w:rsid w:val="00905739"/>
    <w:rsid w:val="0091208A"/>
    <w:rsid w:val="00914AD0"/>
    <w:rsid w:val="00916369"/>
    <w:rsid w:val="00920669"/>
    <w:rsid w:val="00924C31"/>
    <w:rsid w:val="00924C3D"/>
    <w:rsid w:val="009256EB"/>
    <w:rsid w:val="0093073E"/>
    <w:rsid w:val="00930B62"/>
    <w:rsid w:val="00932259"/>
    <w:rsid w:val="00937784"/>
    <w:rsid w:val="00940C03"/>
    <w:rsid w:val="00942621"/>
    <w:rsid w:val="00942965"/>
    <w:rsid w:val="00951420"/>
    <w:rsid w:val="009517B9"/>
    <w:rsid w:val="00957515"/>
    <w:rsid w:val="00957B9E"/>
    <w:rsid w:val="009665B7"/>
    <w:rsid w:val="009673D8"/>
    <w:rsid w:val="009737AC"/>
    <w:rsid w:val="0097382F"/>
    <w:rsid w:val="00974F06"/>
    <w:rsid w:val="009754A7"/>
    <w:rsid w:val="00975AA4"/>
    <w:rsid w:val="009804DE"/>
    <w:rsid w:val="009824AA"/>
    <w:rsid w:val="009917A3"/>
    <w:rsid w:val="00992BC7"/>
    <w:rsid w:val="0099588E"/>
    <w:rsid w:val="00997566"/>
    <w:rsid w:val="009A0C47"/>
    <w:rsid w:val="009A34D7"/>
    <w:rsid w:val="009A75F7"/>
    <w:rsid w:val="009B2DB1"/>
    <w:rsid w:val="009B38D5"/>
    <w:rsid w:val="009B3CB5"/>
    <w:rsid w:val="009B7B14"/>
    <w:rsid w:val="009C26B5"/>
    <w:rsid w:val="009C651A"/>
    <w:rsid w:val="009D14DA"/>
    <w:rsid w:val="009D20AD"/>
    <w:rsid w:val="009D3AC7"/>
    <w:rsid w:val="009D4133"/>
    <w:rsid w:val="009D57A2"/>
    <w:rsid w:val="009D79D2"/>
    <w:rsid w:val="009E054F"/>
    <w:rsid w:val="009E2194"/>
    <w:rsid w:val="009E2515"/>
    <w:rsid w:val="009E2F58"/>
    <w:rsid w:val="009E39EB"/>
    <w:rsid w:val="009E67A6"/>
    <w:rsid w:val="009F24A2"/>
    <w:rsid w:val="009F4017"/>
    <w:rsid w:val="009F43D9"/>
    <w:rsid w:val="009F495C"/>
    <w:rsid w:val="009F7460"/>
    <w:rsid w:val="00A01B65"/>
    <w:rsid w:val="00A11874"/>
    <w:rsid w:val="00A1239D"/>
    <w:rsid w:val="00A13777"/>
    <w:rsid w:val="00A137FE"/>
    <w:rsid w:val="00A1509A"/>
    <w:rsid w:val="00A15818"/>
    <w:rsid w:val="00A17681"/>
    <w:rsid w:val="00A21C16"/>
    <w:rsid w:val="00A223A1"/>
    <w:rsid w:val="00A248EF"/>
    <w:rsid w:val="00A24C9A"/>
    <w:rsid w:val="00A27AFE"/>
    <w:rsid w:val="00A323A8"/>
    <w:rsid w:val="00A33341"/>
    <w:rsid w:val="00A3421E"/>
    <w:rsid w:val="00A40A32"/>
    <w:rsid w:val="00A44FB2"/>
    <w:rsid w:val="00A46F58"/>
    <w:rsid w:val="00A53B65"/>
    <w:rsid w:val="00A55E85"/>
    <w:rsid w:val="00A56A6F"/>
    <w:rsid w:val="00A645DE"/>
    <w:rsid w:val="00A8017F"/>
    <w:rsid w:val="00A81F05"/>
    <w:rsid w:val="00A82E26"/>
    <w:rsid w:val="00A83176"/>
    <w:rsid w:val="00A91A96"/>
    <w:rsid w:val="00A93394"/>
    <w:rsid w:val="00A93B7F"/>
    <w:rsid w:val="00A97ABC"/>
    <w:rsid w:val="00AA16E2"/>
    <w:rsid w:val="00AA23CF"/>
    <w:rsid w:val="00AA417D"/>
    <w:rsid w:val="00AA53E8"/>
    <w:rsid w:val="00AA5440"/>
    <w:rsid w:val="00AA5D2F"/>
    <w:rsid w:val="00AA6B39"/>
    <w:rsid w:val="00AB28BB"/>
    <w:rsid w:val="00AB3176"/>
    <w:rsid w:val="00AB7C94"/>
    <w:rsid w:val="00AB7F07"/>
    <w:rsid w:val="00AC0822"/>
    <w:rsid w:val="00AC104D"/>
    <w:rsid w:val="00AC4EDD"/>
    <w:rsid w:val="00AC78F5"/>
    <w:rsid w:val="00AD210F"/>
    <w:rsid w:val="00AD2576"/>
    <w:rsid w:val="00AD2EDC"/>
    <w:rsid w:val="00AD3F42"/>
    <w:rsid w:val="00AE2F25"/>
    <w:rsid w:val="00AE5643"/>
    <w:rsid w:val="00AF0805"/>
    <w:rsid w:val="00AF352F"/>
    <w:rsid w:val="00B067B3"/>
    <w:rsid w:val="00B07607"/>
    <w:rsid w:val="00B12E75"/>
    <w:rsid w:val="00B1318D"/>
    <w:rsid w:val="00B139E1"/>
    <w:rsid w:val="00B24A4E"/>
    <w:rsid w:val="00B26366"/>
    <w:rsid w:val="00B269FD"/>
    <w:rsid w:val="00B41A77"/>
    <w:rsid w:val="00B471BF"/>
    <w:rsid w:val="00B51108"/>
    <w:rsid w:val="00B54342"/>
    <w:rsid w:val="00B60C66"/>
    <w:rsid w:val="00B61F61"/>
    <w:rsid w:val="00B62FF1"/>
    <w:rsid w:val="00B6326F"/>
    <w:rsid w:val="00B63B52"/>
    <w:rsid w:val="00B702AA"/>
    <w:rsid w:val="00B711C2"/>
    <w:rsid w:val="00B73603"/>
    <w:rsid w:val="00B807C1"/>
    <w:rsid w:val="00B81BC8"/>
    <w:rsid w:val="00B82B60"/>
    <w:rsid w:val="00B83816"/>
    <w:rsid w:val="00B838D5"/>
    <w:rsid w:val="00B9210F"/>
    <w:rsid w:val="00B95A05"/>
    <w:rsid w:val="00B9756D"/>
    <w:rsid w:val="00BA116F"/>
    <w:rsid w:val="00BA3CF2"/>
    <w:rsid w:val="00BA51A1"/>
    <w:rsid w:val="00BA6368"/>
    <w:rsid w:val="00BA658C"/>
    <w:rsid w:val="00BB737C"/>
    <w:rsid w:val="00BC09A0"/>
    <w:rsid w:val="00BC2A07"/>
    <w:rsid w:val="00BC365C"/>
    <w:rsid w:val="00BC7871"/>
    <w:rsid w:val="00BD0927"/>
    <w:rsid w:val="00BD182A"/>
    <w:rsid w:val="00BD3A3B"/>
    <w:rsid w:val="00BE36D9"/>
    <w:rsid w:val="00BE4232"/>
    <w:rsid w:val="00BE4F6F"/>
    <w:rsid w:val="00BF0C8F"/>
    <w:rsid w:val="00BF45EC"/>
    <w:rsid w:val="00BF63D6"/>
    <w:rsid w:val="00C046C9"/>
    <w:rsid w:val="00C04D34"/>
    <w:rsid w:val="00C0688D"/>
    <w:rsid w:val="00C07580"/>
    <w:rsid w:val="00C10D56"/>
    <w:rsid w:val="00C12215"/>
    <w:rsid w:val="00C23101"/>
    <w:rsid w:val="00C259C6"/>
    <w:rsid w:val="00C3185E"/>
    <w:rsid w:val="00C3191C"/>
    <w:rsid w:val="00C32A57"/>
    <w:rsid w:val="00C33F9C"/>
    <w:rsid w:val="00C361DF"/>
    <w:rsid w:val="00C37380"/>
    <w:rsid w:val="00C3752A"/>
    <w:rsid w:val="00C37909"/>
    <w:rsid w:val="00C37F73"/>
    <w:rsid w:val="00C40FB6"/>
    <w:rsid w:val="00C41785"/>
    <w:rsid w:val="00C4260B"/>
    <w:rsid w:val="00C42E42"/>
    <w:rsid w:val="00C4325F"/>
    <w:rsid w:val="00C51062"/>
    <w:rsid w:val="00C54D67"/>
    <w:rsid w:val="00C55FB5"/>
    <w:rsid w:val="00C61DC8"/>
    <w:rsid w:val="00C645FB"/>
    <w:rsid w:val="00C64C7C"/>
    <w:rsid w:val="00C66B51"/>
    <w:rsid w:val="00C75CF1"/>
    <w:rsid w:val="00C75F98"/>
    <w:rsid w:val="00C76035"/>
    <w:rsid w:val="00C80B3B"/>
    <w:rsid w:val="00C82289"/>
    <w:rsid w:val="00C84976"/>
    <w:rsid w:val="00C84B11"/>
    <w:rsid w:val="00C854D6"/>
    <w:rsid w:val="00C86A12"/>
    <w:rsid w:val="00C90282"/>
    <w:rsid w:val="00C91BC1"/>
    <w:rsid w:val="00C92EA2"/>
    <w:rsid w:val="00CA34B7"/>
    <w:rsid w:val="00CB1359"/>
    <w:rsid w:val="00CB2C97"/>
    <w:rsid w:val="00CB4ED3"/>
    <w:rsid w:val="00CB50C5"/>
    <w:rsid w:val="00CB5D67"/>
    <w:rsid w:val="00CC1AFE"/>
    <w:rsid w:val="00CC22D5"/>
    <w:rsid w:val="00CC38F6"/>
    <w:rsid w:val="00CD05DE"/>
    <w:rsid w:val="00CD11C6"/>
    <w:rsid w:val="00CD1A2F"/>
    <w:rsid w:val="00CD3C36"/>
    <w:rsid w:val="00CD4867"/>
    <w:rsid w:val="00CD55DA"/>
    <w:rsid w:val="00CE00A1"/>
    <w:rsid w:val="00CE6938"/>
    <w:rsid w:val="00CE7CBB"/>
    <w:rsid w:val="00CF1710"/>
    <w:rsid w:val="00CF1DD2"/>
    <w:rsid w:val="00D040F8"/>
    <w:rsid w:val="00D04425"/>
    <w:rsid w:val="00D05F77"/>
    <w:rsid w:val="00D10088"/>
    <w:rsid w:val="00D149F6"/>
    <w:rsid w:val="00D16F81"/>
    <w:rsid w:val="00D225AD"/>
    <w:rsid w:val="00D27A28"/>
    <w:rsid w:val="00D318E4"/>
    <w:rsid w:val="00D32A95"/>
    <w:rsid w:val="00D432E4"/>
    <w:rsid w:val="00D44123"/>
    <w:rsid w:val="00D44459"/>
    <w:rsid w:val="00D5013F"/>
    <w:rsid w:val="00D52C86"/>
    <w:rsid w:val="00D559FA"/>
    <w:rsid w:val="00D60B2C"/>
    <w:rsid w:val="00D60C12"/>
    <w:rsid w:val="00D665CF"/>
    <w:rsid w:val="00D72FCF"/>
    <w:rsid w:val="00D77448"/>
    <w:rsid w:val="00D874E7"/>
    <w:rsid w:val="00D877EA"/>
    <w:rsid w:val="00D91C80"/>
    <w:rsid w:val="00D91DF6"/>
    <w:rsid w:val="00D9292D"/>
    <w:rsid w:val="00D9596E"/>
    <w:rsid w:val="00D95DE7"/>
    <w:rsid w:val="00DA119B"/>
    <w:rsid w:val="00DA186A"/>
    <w:rsid w:val="00DA2F42"/>
    <w:rsid w:val="00DA3AE1"/>
    <w:rsid w:val="00DA4E97"/>
    <w:rsid w:val="00DA5F64"/>
    <w:rsid w:val="00DB1836"/>
    <w:rsid w:val="00DB2508"/>
    <w:rsid w:val="00DC0761"/>
    <w:rsid w:val="00DC1758"/>
    <w:rsid w:val="00DC6480"/>
    <w:rsid w:val="00DC7BAD"/>
    <w:rsid w:val="00DD0F2F"/>
    <w:rsid w:val="00DD1271"/>
    <w:rsid w:val="00DD1388"/>
    <w:rsid w:val="00DD4221"/>
    <w:rsid w:val="00DE779C"/>
    <w:rsid w:val="00DF0610"/>
    <w:rsid w:val="00DF1CB3"/>
    <w:rsid w:val="00DF3DC5"/>
    <w:rsid w:val="00DF7448"/>
    <w:rsid w:val="00E01536"/>
    <w:rsid w:val="00E01F20"/>
    <w:rsid w:val="00E053B8"/>
    <w:rsid w:val="00E11A62"/>
    <w:rsid w:val="00E11ED5"/>
    <w:rsid w:val="00E12588"/>
    <w:rsid w:val="00E30472"/>
    <w:rsid w:val="00E30A60"/>
    <w:rsid w:val="00E33C29"/>
    <w:rsid w:val="00E34FA6"/>
    <w:rsid w:val="00E36C46"/>
    <w:rsid w:val="00E45ACA"/>
    <w:rsid w:val="00E47AEA"/>
    <w:rsid w:val="00E47B12"/>
    <w:rsid w:val="00E514C5"/>
    <w:rsid w:val="00E51E9C"/>
    <w:rsid w:val="00E54F86"/>
    <w:rsid w:val="00E5619F"/>
    <w:rsid w:val="00E6094C"/>
    <w:rsid w:val="00E73071"/>
    <w:rsid w:val="00E73367"/>
    <w:rsid w:val="00E75227"/>
    <w:rsid w:val="00E75296"/>
    <w:rsid w:val="00E76A85"/>
    <w:rsid w:val="00E8620D"/>
    <w:rsid w:val="00E966EB"/>
    <w:rsid w:val="00E97AD1"/>
    <w:rsid w:val="00EA13E3"/>
    <w:rsid w:val="00EA1524"/>
    <w:rsid w:val="00EA4295"/>
    <w:rsid w:val="00EA6EFF"/>
    <w:rsid w:val="00EA7BA9"/>
    <w:rsid w:val="00EB5ABE"/>
    <w:rsid w:val="00EC2361"/>
    <w:rsid w:val="00EC4A77"/>
    <w:rsid w:val="00EC4D1A"/>
    <w:rsid w:val="00EC73CA"/>
    <w:rsid w:val="00EC7E8D"/>
    <w:rsid w:val="00ED18B9"/>
    <w:rsid w:val="00ED2535"/>
    <w:rsid w:val="00ED5A5F"/>
    <w:rsid w:val="00ED6B91"/>
    <w:rsid w:val="00EE1411"/>
    <w:rsid w:val="00EE3457"/>
    <w:rsid w:val="00EF2CA3"/>
    <w:rsid w:val="00EF3291"/>
    <w:rsid w:val="00EF4A20"/>
    <w:rsid w:val="00EF50AD"/>
    <w:rsid w:val="00F03241"/>
    <w:rsid w:val="00F03F11"/>
    <w:rsid w:val="00F1318F"/>
    <w:rsid w:val="00F16561"/>
    <w:rsid w:val="00F17C13"/>
    <w:rsid w:val="00F21446"/>
    <w:rsid w:val="00F22C0C"/>
    <w:rsid w:val="00F232CD"/>
    <w:rsid w:val="00F24A94"/>
    <w:rsid w:val="00F27786"/>
    <w:rsid w:val="00F30E39"/>
    <w:rsid w:val="00F30F98"/>
    <w:rsid w:val="00F31B94"/>
    <w:rsid w:val="00F32588"/>
    <w:rsid w:val="00F338F7"/>
    <w:rsid w:val="00F34223"/>
    <w:rsid w:val="00F34D70"/>
    <w:rsid w:val="00F3568E"/>
    <w:rsid w:val="00F36742"/>
    <w:rsid w:val="00F37179"/>
    <w:rsid w:val="00F37F48"/>
    <w:rsid w:val="00F4411A"/>
    <w:rsid w:val="00F47EB9"/>
    <w:rsid w:val="00F51DC7"/>
    <w:rsid w:val="00F53C0B"/>
    <w:rsid w:val="00F61DCA"/>
    <w:rsid w:val="00F6374D"/>
    <w:rsid w:val="00F67D86"/>
    <w:rsid w:val="00F70932"/>
    <w:rsid w:val="00F8001D"/>
    <w:rsid w:val="00F818DE"/>
    <w:rsid w:val="00F82E85"/>
    <w:rsid w:val="00F83EC1"/>
    <w:rsid w:val="00F866D5"/>
    <w:rsid w:val="00F867FE"/>
    <w:rsid w:val="00F879BB"/>
    <w:rsid w:val="00F944EB"/>
    <w:rsid w:val="00F94F87"/>
    <w:rsid w:val="00F97EBA"/>
    <w:rsid w:val="00FA11E4"/>
    <w:rsid w:val="00FA459C"/>
    <w:rsid w:val="00FA49F0"/>
    <w:rsid w:val="00FA5511"/>
    <w:rsid w:val="00FB1579"/>
    <w:rsid w:val="00FB3854"/>
    <w:rsid w:val="00FC0123"/>
    <w:rsid w:val="00FC12CB"/>
    <w:rsid w:val="00FC242C"/>
    <w:rsid w:val="00FC3FBA"/>
    <w:rsid w:val="00FC703E"/>
    <w:rsid w:val="00FD045F"/>
    <w:rsid w:val="00FD178E"/>
    <w:rsid w:val="00FD1F44"/>
    <w:rsid w:val="00FD2170"/>
    <w:rsid w:val="00FD3AE0"/>
    <w:rsid w:val="00FD6CB3"/>
    <w:rsid w:val="00FE0C87"/>
    <w:rsid w:val="00FE0DFB"/>
    <w:rsid w:val="00FE389B"/>
    <w:rsid w:val="00FF10DA"/>
    <w:rsid w:val="00FF39A2"/>
    <w:rsid w:val="00FF3DB2"/>
    <w:rsid w:val="00FF6748"/>
    <w:rsid w:val="00FF6819"/>
    <w:rsid w:val="00FF70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DCD"/>
  </w:style>
  <w:style w:type="paragraph" w:styleId="Heading5">
    <w:name w:val="heading 5"/>
    <w:basedOn w:val="Normal"/>
    <w:next w:val="Normal"/>
    <w:link w:val="Heading5Char"/>
    <w:unhideWhenUsed/>
    <w:qFormat/>
    <w:rsid w:val="00F8001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34"/>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nhideWhenUsed/>
    <w:rsid w:val="00743B1A"/>
    <w:rPr>
      <w:color w:val="0000FF"/>
      <w:u w:val="single"/>
    </w:rPr>
  </w:style>
  <w:style w:type="character" w:styleId="PageNumber">
    <w:name w:val="page number"/>
    <w:basedOn w:val="DefaultParagraphFont"/>
    <w:rsid w:val="00A13777"/>
  </w:style>
  <w:style w:type="character" w:customStyle="1" w:styleId="Heading5Char">
    <w:name w:val="Heading 5 Char"/>
    <w:basedOn w:val="DefaultParagraphFont"/>
    <w:link w:val="Heading5"/>
    <w:rsid w:val="00F8001D"/>
    <w:rPr>
      <w:b/>
      <w:bCs/>
      <w:i/>
      <w:iCs/>
      <w:sz w:val="26"/>
      <w:szCs w:val="26"/>
    </w:rPr>
  </w:style>
  <w:style w:type="character" w:customStyle="1" w:styleId="FontStyle16">
    <w:name w:val="Font Style16"/>
    <w:basedOn w:val="DefaultParagraphFont"/>
    <w:uiPriority w:val="99"/>
    <w:rsid w:val="00F8001D"/>
    <w:rPr>
      <w:rFonts w:ascii="Arial" w:hAnsi="Arial" w:cs="Arial" w:hint="default"/>
      <w:color w:val="000000"/>
      <w:sz w:val="16"/>
      <w:szCs w:val="16"/>
    </w:rPr>
  </w:style>
</w:styles>
</file>

<file path=word/webSettings.xml><?xml version="1.0" encoding="utf-8"?>
<w:webSettings xmlns:r="http://schemas.openxmlformats.org/officeDocument/2006/relationships" xmlns:w="http://schemas.openxmlformats.org/wordprocessingml/2006/main">
  <w:divs>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42265473">
      <w:bodyDiv w:val="1"/>
      <w:marLeft w:val="0"/>
      <w:marRight w:val="0"/>
      <w:marTop w:val="0"/>
      <w:marBottom w:val="0"/>
      <w:divBdr>
        <w:top w:val="none" w:sz="0" w:space="0" w:color="auto"/>
        <w:left w:val="none" w:sz="0" w:space="0" w:color="auto"/>
        <w:bottom w:val="none" w:sz="0" w:space="0" w:color="auto"/>
        <w:right w:val="none" w:sz="0" w:space="0" w:color="auto"/>
      </w:divBdr>
    </w:div>
    <w:div w:id="1478498497">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D39E8A551944DBD9D1666A914F441" ma:contentTypeVersion="0" ma:contentTypeDescription="Create a new document." ma:contentTypeScope="" ma:versionID="f546e7b243ecf335ec54d6be5bdf9c5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19C49-43A5-4E80-800C-ACB53E333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103D9505-73F9-45DD-B899-1B4DCB044FF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01327603-C89C-4793-B239-0002412D9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6629</Words>
  <Characters>34504</Characters>
  <Application>Microsoft Office Word</Application>
  <DocSecurity>4</DocSecurity>
  <Lines>287</Lines>
  <Paragraphs>82</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41051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subject/>
  <dc:creator>mfisher</dc:creator>
  <cp:keywords/>
  <dc:description/>
  <cp:lastModifiedBy>Stephanie Clark</cp:lastModifiedBy>
  <cp:revision>2</cp:revision>
  <cp:lastPrinted>2010-10-13T20:08:00Z</cp:lastPrinted>
  <dcterms:created xsi:type="dcterms:W3CDTF">2011-03-31T22:06:00Z</dcterms:created>
  <dcterms:modified xsi:type="dcterms:W3CDTF">2011-03-31T22:06:00Z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0x010100BC7D39E8A551944DBD9D1666A914F441</vt:lpwstr>
  </property>
</Properties>
</file>