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B9" w:rsidRDefault="00403A5A" w:rsidP="000D691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AB5519">
        <w:rPr>
          <w:b/>
          <w:bCs/>
        </w:rPr>
        <w:t>DEPARTMENT OF ENVIRONMENTAL QUALITY</w:t>
      </w:r>
    </w:p>
    <w:p w:rsidR="004E0440" w:rsidRPr="00AB5519" w:rsidRDefault="004E0440" w:rsidP="000D691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AB5519" w:rsidRDefault="00C044B9" w:rsidP="00AB5519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AB5519">
        <w:rPr>
          <w:b/>
          <w:bCs/>
        </w:rPr>
        <w:t>D</w:t>
      </w:r>
      <w:r w:rsidR="00403A5A" w:rsidRPr="00AB5519">
        <w:rPr>
          <w:b/>
          <w:bCs/>
        </w:rPr>
        <w:t>IVISION 045</w:t>
      </w:r>
    </w:p>
    <w:p w:rsidR="004E0440" w:rsidRPr="00AB5519" w:rsidRDefault="004E0440" w:rsidP="00AB5519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AB5519" w:rsidRPr="00AB5519" w:rsidRDefault="00AB5519" w:rsidP="00AB5519">
      <w:pPr>
        <w:pStyle w:val="NormalWeb"/>
        <w:spacing w:before="0" w:beforeAutospacing="0" w:after="0" w:afterAutospacing="0"/>
        <w:jc w:val="center"/>
      </w:pPr>
      <w:r w:rsidRPr="00AB5519">
        <w:rPr>
          <w:b/>
          <w:bCs/>
        </w:rPr>
        <w:t>REGULATIONS PERTAINING TO NPDES AND WPCF PERMITS</w:t>
      </w:r>
    </w:p>
    <w:p w:rsidR="00403A5A" w:rsidRDefault="00403A5A" w:rsidP="00403A5A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AB5519" w:rsidRPr="004E0440" w:rsidRDefault="00AB5519" w:rsidP="00AB5519">
      <w:pPr>
        <w:pStyle w:val="NormalWeb"/>
        <w:spacing w:before="0" w:beforeAutospacing="0" w:after="0" w:afterAutospacing="0"/>
        <w:rPr>
          <w:b/>
          <w:bCs/>
        </w:rPr>
      </w:pPr>
      <w:r w:rsidRPr="004E0440">
        <w:rPr>
          <w:b/>
          <w:bCs/>
        </w:rPr>
        <w:t>Initiation Level Rule</w:t>
      </w:r>
    </w:p>
    <w:p w:rsidR="00AB5519" w:rsidRPr="004E0440" w:rsidRDefault="00AB5519" w:rsidP="00AB5519">
      <w:pPr>
        <w:pStyle w:val="NormalWeb"/>
        <w:spacing w:before="0" w:beforeAutospacing="0" w:after="0" w:afterAutospacing="0"/>
        <w:rPr>
          <w:b/>
          <w:bCs/>
        </w:rPr>
      </w:pPr>
      <w:r w:rsidRPr="004E0440">
        <w:rPr>
          <w:b/>
          <w:bCs/>
        </w:rPr>
        <w:t>340-045-0100</w:t>
      </w:r>
      <w:r w:rsidR="004134D1">
        <w:rPr>
          <w:b/>
          <w:bCs/>
        </w:rPr>
        <w:t xml:space="preserve"> 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proofErr w:type="gramStart"/>
      <w:r w:rsidRPr="004E0440">
        <w:t xml:space="preserve">(1) </w:t>
      </w:r>
      <w:r w:rsidRPr="004E0440">
        <w:rPr>
          <w:b/>
        </w:rPr>
        <w:t>Definitions</w:t>
      </w:r>
      <w:r w:rsidRPr="004E0440">
        <w:t>.</w:t>
      </w:r>
      <w:proofErr w:type="gramEnd"/>
      <w:r w:rsidRPr="004E0440">
        <w:t xml:space="preserve"> </w:t>
      </w:r>
      <w:r w:rsidR="00E82E76" w:rsidRPr="004E0440">
        <w:t>T</w:t>
      </w:r>
      <w:r w:rsidRPr="004E0440">
        <w:t>he definitions in ORS 468B.138</w:t>
      </w:r>
      <w:r w:rsidR="00E82E76" w:rsidRPr="004E0440">
        <w:t xml:space="preserve"> are adopted by reference</w:t>
      </w:r>
      <w:proofErr w:type="gramStart"/>
      <w:r w:rsidR="00E82E76" w:rsidRPr="004E0440">
        <w:t xml:space="preserve">.  </w:t>
      </w:r>
      <w:proofErr w:type="gramEnd"/>
      <w:r w:rsidR="00E82E76" w:rsidRPr="004E0440">
        <w:t>In addition, for purposes of this rule</w:t>
      </w:r>
      <w:r w:rsidRPr="004E0440">
        <w:t>, the following definitions apply:</w:t>
      </w:r>
    </w:p>
    <w:p w:rsidR="00C044B9" w:rsidRPr="004E0440" w:rsidRDefault="00E82E76" w:rsidP="000D691D">
      <w:pPr>
        <w:pStyle w:val="NormalWeb"/>
        <w:spacing w:before="0" w:beforeAutospacing="0" w:after="0" w:afterAutospacing="0"/>
      </w:pPr>
      <w:r w:rsidRPr="004E0440">
        <w:t xml:space="preserve">(a) “Persistent Pollutants” are substances that are toxic and that either persist in the environment or accumulate in the tissues of humans, fish, wildlife or plants, and </w:t>
      </w:r>
      <w:proofErr w:type="gramStart"/>
      <w:r w:rsidR="00C044B9" w:rsidRPr="004E0440">
        <w:t>are listed</w:t>
      </w:r>
      <w:proofErr w:type="gramEnd"/>
      <w:r w:rsidR="00C044B9" w:rsidRPr="004E0440">
        <w:t xml:space="preserve"> in Column 2 of Table A.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r w:rsidRPr="004E0440">
        <w:t xml:space="preserve">(b) “Permittee” means a municipality in possession of a National Pollutant Discharge Elimination System or water pollution control facility permit issued </w:t>
      </w:r>
      <w:r w:rsidR="00E82E76" w:rsidRPr="004E0440">
        <w:t xml:space="preserve">by the DEQ pursuant to </w:t>
      </w:r>
      <w:r w:rsidRPr="004E0440">
        <w:t>ORS 468B.050 for a sewage treatment facility that has a dry weather design flow capacity of one million gallons per day or more.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r w:rsidRPr="004E0440">
        <w:t>(c)</w:t>
      </w:r>
      <w:r w:rsidR="00403A5A" w:rsidRPr="004E0440">
        <w:t xml:space="preserve"> </w:t>
      </w:r>
      <w:r w:rsidRPr="004E0440">
        <w:t>“</w:t>
      </w:r>
      <w:r w:rsidR="00256608" w:rsidRPr="004E0440">
        <w:t>Initiation</w:t>
      </w:r>
      <w:r w:rsidRPr="004E0440">
        <w:t xml:space="preserve"> level” is the concentration of a persistent pollutant in a </w:t>
      </w:r>
      <w:proofErr w:type="spellStart"/>
      <w:r w:rsidRPr="004E0440">
        <w:t>permittee’s</w:t>
      </w:r>
      <w:proofErr w:type="spellEnd"/>
      <w:r w:rsidRPr="004E0440">
        <w:t xml:space="preserve"> effluent that</w:t>
      </w:r>
      <w:r w:rsidR="00BC515F" w:rsidRPr="004E0440">
        <w:t xml:space="preserve">, if exceeded, </w:t>
      </w:r>
      <w:r w:rsidRPr="004E0440">
        <w:t>necessitates the preparation of a persistent pollutant reduction plan under ORS 468B.140.</w:t>
      </w:r>
      <w:r w:rsidR="00DB59F6" w:rsidRPr="004E0440">
        <w:t xml:space="preserve">  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proofErr w:type="gramStart"/>
      <w:r w:rsidRPr="004E0440">
        <w:t xml:space="preserve">(2) </w:t>
      </w:r>
      <w:r w:rsidR="00256608" w:rsidRPr="004E0440">
        <w:rPr>
          <w:b/>
        </w:rPr>
        <w:t>Initiation</w:t>
      </w:r>
      <w:r w:rsidRPr="004E0440">
        <w:rPr>
          <w:b/>
        </w:rPr>
        <w:t xml:space="preserve"> levels</w:t>
      </w:r>
      <w:r w:rsidRPr="004E0440">
        <w:t>.</w:t>
      </w:r>
      <w:proofErr w:type="gramEnd"/>
    </w:p>
    <w:p w:rsidR="00C044B9" w:rsidRPr="004E0440" w:rsidRDefault="00C044B9" w:rsidP="000D691D">
      <w:pPr>
        <w:pStyle w:val="NormalWeb"/>
        <w:spacing w:before="0" w:beforeAutospacing="0" w:after="0" w:afterAutospacing="0"/>
      </w:pPr>
      <w:r w:rsidRPr="004E0440">
        <w:t xml:space="preserve">(a) </w:t>
      </w:r>
      <w:r w:rsidR="00256608" w:rsidRPr="004E0440">
        <w:t>Initiation</w:t>
      </w:r>
      <w:r w:rsidRPr="004E0440">
        <w:t xml:space="preserve"> levels for persistent pollutants are those values contained in Table A</w:t>
      </w:r>
      <w:r w:rsidR="00D03D3A" w:rsidRPr="004E0440">
        <w:t>,</w:t>
      </w:r>
      <w:r w:rsidR="00B820A0" w:rsidRPr="004E0440">
        <w:t xml:space="preserve"> or the analytical </w:t>
      </w:r>
      <w:r w:rsidR="008C3055" w:rsidRPr="004E0440">
        <w:t>quantitation limit (concentration at which quantitative results can be reported with a high</w:t>
      </w:r>
      <w:r w:rsidR="008C3055" w:rsidRPr="004E0440">
        <w:rPr>
          <w:vertAlign w:val="superscript"/>
        </w:rPr>
        <w:t xml:space="preserve"> </w:t>
      </w:r>
      <w:r w:rsidR="008C3055" w:rsidRPr="004E0440">
        <w:t>degree of confidence)</w:t>
      </w:r>
      <w:r w:rsidR="00B820A0" w:rsidRPr="004E0440">
        <w:t>, whichever is higher</w:t>
      </w:r>
      <w:r w:rsidRPr="004E0440">
        <w:t xml:space="preserve">.  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r w:rsidRPr="004E0440">
        <w:t>(b) </w:t>
      </w:r>
      <w:r w:rsidR="00256608" w:rsidRPr="004E0440">
        <w:t>Initiation</w:t>
      </w:r>
      <w:r w:rsidRPr="004E0440">
        <w:t xml:space="preserve"> levels are not standards of quality and purity for the waters of this state for the purposes of ORS 468B.048 or the federal Clean Water Act.  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r w:rsidRPr="004E0440">
        <w:t>(</w:t>
      </w:r>
      <w:r w:rsidR="00710E9A" w:rsidRPr="004E0440">
        <w:t xml:space="preserve">c) </w:t>
      </w:r>
      <w:r w:rsidR="00B24E15" w:rsidRPr="004E0440">
        <w:t>Except as specified in subsection (f), e</w:t>
      </w:r>
      <w:r w:rsidR="00710E9A" w:rsidRPr="004E0440">
        <w:t xml:space="preserve">ach permittee must measure the concentration of the persistent pollutants listed in Table A in its effluent, compare the results of these measurements to the </w:t>
      </w:r>
      <w:r w:rsidR="00256608" w:rsidRPr="004E0440">
        <w:t>initiation</w:t>
      </w:r>
      <w:r w:rsidR="00710E9A" w:rsidRPr="004E0440">
        <w:t xml:space="preserve"> levels, determine whether any persistent pollutant exceeds its </w:t>
      </w:r>
      <w:r w:rsidR="00256608" w:rsidRPr="004E0440">
        <w:t>initiation</w:t>
      </w:r>
      <w:r w:rsidR="00710E9A" w:rsidRPr="004E0440">
        <w:t xml:space="preserve"> level, and document this proposed determination in a report to the Department. For existing permittees, the report must be filed </w:t>
      </w:r>
      <w:r w:rsidR="000E2E88" w:rsidRPr="004E0440">
        <w:t xml:space="preserve">no later than 60 </w:t>
      </w:r>
      <w:r w:rsidR="00811748" w:rsidRPr="004E0440">
        <w:t xml:space="preserve">calendar </w:t>
      </w:r>
      <w:r w:rsidR="000E2E88" w:rsidRPr="004E0440">
        <w:t xml:space="preserve">days </w:t>
      </w:r>
      <w:r w:rsidR="00167D81" w:rsidRPr="004E0440">
        <w:t>after</w:t>
      </w:r>
      <w:r w:rsidR="000E2E88" w:rsidRPr="004E0440">
        <w:t xml:space="preserve"> receipt of laboratory results</w:t>
      </w:r>
      <w:proofErr w:type="gramStart"/>
      <w:r w:rsidR="000E2E88" w:rsidRPr="004E0440">
        <w:t>.</w:t>
      </w:r>
      <w:r w:rsidR="00710E9A" w:rsidRPr="004E0440">
        <w:t xml:space="preserve"> </w:t>
      </w:r>
      <w:r w:rsidR="00BC515F" w:rsidRPr="004E0440">
        <w:t xml:space="preserve"> </w:t>
      </w:r>
      <w:proofErr w:type="gramEnd"/>
      <w:r w:rsidR="00710E9A" w:rsidRPr="004E0440">
        <w:t xml:space="preserve">For </w:t>
      </w:r>
      <w:proofErr w:type="spellStart"/>
      <w:r w:rsidR="00BC515F" w:rsidRPr="004E0440">
        <w:t>p</w:t>
      </w:r>
      <w:r w:rsidR="00710E9A" w:rsidRPr="004E0440">
        <w:t>ermittees</w:t>
      </w:r>
      <w:proofErr w:type="spellEnd"/>
      <w:r w:rsidR="00710E9A" w:rsidRPr="004E0440">
        <w:t xml:space="preserve"> that first become subject to this rule after its effective date, the report </w:t>
      </w:r>
      <w:proofErr w:type="gramStart"/>
      <w:r w:rsidR="00710E9A" w:rsidRPr="004E0440">
        <w:t>must be filed</w:t>
      </w:r>
      <w:proofErr w:type="gramEnd"/>
      <w:r w:rsidR="00710E9A" w:rsidRPr="004E0440">
        <w:t xml:space="preserve"> within </w:t>
      </w:r>
      <w:r w:rsidR="000E2E88" w:rsidRPr="004E0440">
        <w:t>18</w:t>
      </w:r>
      <w:r w:rsidR="00710E9A" w:rsidRPr="004E0440">
        <w:t xml:space="preserve"> months after the permittee becomes subject to the rule.</w:t>
      </w:r>
      <w:r w:rsidRPr="004E0440">
        <w:t xml:space="preserve"> 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r w:rsidRPr="004E0440">
        <w:t xml:space="preserve">(d) The Department will review this report to verify that the proposed determination </w:t>
      </w:r>
      <w:proofErr w:type="gramStart"/>
      <w:r w:rsidRPr="004E0440">
        <w:t>is based</w:t>
      </w:r>
      <w:proofErr w:type="gramEnd"/>
      <w:r w:rsidRPr="004E0440">
        <w:t xml:space="preserve"> on reliable information. If the Department finds that the proposed determination is not based on reliable information, the Department will make an independent determination of whether </w:t>
      </w:r>
      <w:proofErr w:type="gramStart"/>
      <w:r w:rsidRPr="004E0440">
        <w:t>a</w:t>
      </w:r>
      <w:proofErr w:type="gramEnd"/>
      <w:r w:rsidRPr="004E0440">
        <w:t xml:space="preserve"> </w:t>
      </w:r>
      <w:r w:rsidR="00256608" w:rsidRPr="004E0440">
        <w:t>initiation</w:t>
      </w:r>
      <w:r w:rsidRPr="004E0440">
        <w:t xml:space="preserve"> level has been exceeded.  </w:t>
      </w:r>
    </w:p>
    <w:p w:rsidR="00D31851" w:rsidRPr="004E0440" w:rsidRDefault="00710E9A" w:rsidP="000D691D">
      <w:pPr>
        <w:pStyle w:val="NormalWeb"/>
        <w:spacing w:before="0" w:beforeAutospacing="0" w:after="0" w:afterAutospacing="0"/>
      </w:pPr>
      <w:r w:rsidRPr="004E0440">
        <w:t xml:space="preserve">(e) Each permittee must prepare and submit to the Department a written persistent pollutant reduction plan in accordance with ORS 468B.140(1)(a) </w:t>
      </w:r>
      <w:r w:rsidR="000E2E88" w:rsidRPr="004E0440">
        <w:t>addressing</w:t>
      </w:r>
      <w:r w:rsidRPr="004E0440">
        <w:t xml:space="preserve"> persistent pollutants that exceed the </w:t>
      </w:r>
      <w:r w:rsidR="00256608" w:rsidRPr="004E0440">
        <w:t>initiation</w:t>
      </w:r>
      <w:r w:rsidRPr="004E0440">
        <w:t xml:space="preserve"> level</w:t>
      </w:r>
      <w:proofErr w:type="gramStart"/>
      <w:r w:rsidRPr="004E0440">
        <w:t xml:space="preserve">.  </w:t>
      </w:r>
      <w:proofErr w:type="gramEnd"/>
      <w:r w:rsidRPr="004E0440">
        <w:t xml:space="preserve">For </w:t>
      </w:r>
      <w:r w:rsidR="000E2E88" w:rsidRPr="004E0440">
        <w:t xml:space="preserve">existing </w:t>
      </w:r>
      <w:r w:rsidRPr="004E0440">
        <w:t>permittees</w:t>
      </w:r>
      <w:r w:rsidR="000E2E88" w:rsidRPr="004E0440">
        <w:t>,</w:t>
      </w:r>
      <w:r w:rsidRPr="004E0440">
        <w:t xml:space="preserve"> the plan must be submitted </w:t>
      </w:r>
      <w:r w:rsidR="007C4190" w:rsidRPr="004E0440">
        <w:t>no later than</w:t>
      </w:r>
      <w:r w:rsidRPr="004E0440">
        <w:t xml:space="preserve"> July 1</w:t>
      </w:r>
      <w:r w:rsidR="000E2E88" w:rsidRPr="004E0440">
        <w:t>,</w:t>
      </w:r>
      <w:r w:rsidRPr="004E0440">
        <w:t xml:space="preserve"> 2011</w:t>
      </w:r>
      <w:proofErr w:type="gramStart"/>
      <w:r w:rsidR="000E2E88" w:rsidRPr="004E0440">
        <w:t>.</w:t>
      </w:r>
      <w:r w:rsidRPr="004E0440">
        <w:t xml:space="preserve">  </w:t>
      </w:r>
      <w:proofErr w:type="gramEnd"/>
      <w:r w:rsidRPr="004E0440">
        <w:t>For permittees that first become subject to this rule after the effective date of this rule, the plan must be submitted to the Department within six months after the</w:t>
      </w:r>
      <w:r w:rsidR="000E2E88" w:rsidRPr="004E0440">
        <w:t xml:space="preserve"> </w:t>
      </w:r>
      <w:r w:rsidRPr="004E0440">
        <w:t>report is submitted</w:t>
      </w:r>
      <w:r w:rsidR="007C4190" w:rsidRPr="004E0440">
        <w:t>,</w:t>
      </w:r>
      <w:r w:rsidRPr="004E0440">
        <w:t xml:space="preserve"> or</w:t>
      </w:r>
      <w:r w:rsidR="007C4190" w:rsidRPr="004E0440">
        <w:t>, if</w:t>
      </w:r>
      <w:r w:rsidRPr="004E0440">
        <w:t xml:space="preserve"> the Department</w:t>
      </w:r>
      <w:r w:rsidR="007C4190" w:rsidRPr="004E0440">
        <w:t xml:space="preserve"> makes an </w:t>
      </w:r>
      <w:r w:rsidRPr="004E0440">
        <w:t xml:space="preserve">independent determination, </w:t>
      </w:r>
      <w:r w:rsidR="007C4190" w:rsidRPr="004E0440">
        <w:t>six months from the date of the Department’s independent determination</w:t>
      </w:r>
      <w:r w:rsidR="00B75599" w:rsidRPr="004E0440">
        <w:t xml:space="preserve"> or within a timeframe established by the Department</w:t>
      </w:r>
      <w:r w:rsidRPr="004E0440">
        <w:t>.</w:t>
      </w:r>
    </w:p>
    <w:p w:rsidR="00DB59F6" w:rsidRPr="004E0440" w:rsidRDefault="00DB59F6" w:rsidP="000D691D">
      <w:pPr>
        <w:pStyle w:val="NormalWeb"/>
        <w:spacing w:before="0" w:beforeAutospacing="0" w:after="0" w:afterAutospacing="0"/>
      </w:pPr>
      <w:r w:rsidRPr="004E0440">
        <w:t xml:space="preserve">(f) </w:t>
      </w:r>
      <w:r w:rsidR="00C22432" w:rsidRPr="004E0440">
        <w:t>T</w:t>
      </w:r>
      <w:r w:rsidRPr="004E0440">
        <w:t xml:space="preserve">he </w:t>
      </w:r>
      <w:r w:rsidR="00B24E15" w:rsidRPr="004E0440">
        <w:t>D</w:t>
      </w:r>
      <w:r w:rsidRPr="004E0440">
        <w:t>epartment may suspend</w:t>
      </w:r>
      <w:r w:rsidR="00C22432" w:rsidRPr="004E0440">
        <w:t>, by written order,</w:t>
      </w:r>
      <w:r w:rsidRPr="004E0440">
        <w:t xml:space="preserve"> the requirement to measure or develop a persistent pollutant reduction plan for </w:t>
      </w:r>
      <w:r w:rsidR="00C22432" w:rsidRPr="004E0440">
        <w:t xml:space="preserve">a </w:t>
      </w:r>
      <w:r w:rsidRPr="004E0440">
        <w:t>listed persistent pollutant</w:t>
      </w:r>
      <w:r w:rsidR="00C22432" w:rsidRPr="004E0440">
        <w:t xml:space="preserve"> if </w:t>
      </w:r>
      <w:r w:rsidR="00B24E15" w:rsidRPr="004E0440">
        <w:t xml:space="preserve">the Department </w:t>
      </w:r>
      <w:r w:rsidR="00C22432" w:rsidRPr="004E0440">
        <w:t xml:space="preserve">determines it </w:t>
      </w:r>
      <w:r w:rsidRPr="004E0440">
        <w:t xml:space="preserve">is not technically practicable to </w:t>
      </w:r>
      <w:r w:rsidR="00B24E15" w:rsidRPr="004E0440">
        <w:t>measure</w:t>
      </w:r>
      <w:r w:rsidR="00C22432" w:rsidRPr="004E0440">
        <w:t xml:space="preserve"> the pollutant</w:t>
      </w:r>
      <w:r w:rsidRPr="004E0440">
        <w:t xml:space="preserve"> in effluent</w:t>
      </w:r>
      <w:r w:rsidR="00B75599" w:rsidRPr="004E0440">
        <w:t xml:space="preserve"> or if the Department removes a </w:t>
      </w:r>
      <w:r w:rsidR="00B75599" w:rsidRPr="004E0440">
        <w:lastRenderedPageBreak/>
        <w:t>pollutant from the Priority Persistent Pollutant List</w:t>
      </w:r>
      <w:r w:rsidRPr="004E0440">
        <w:t>.</w:t>
      </w:r>
      <w:r w:rsidR="00B75599" w:rsidRPr="004E0440">
        <w:t xml:space="preserve"> If, based on additional monitoring done pursuant to a persistent pollutant reduction plan, the Department determines that it is unlikely that a pollutant exists in a </w:t>
      </w:r>
      <w:proofErr w:type="spellStart"/>
      <w:r w:rsidR="00B75599" w:rsidRPr="004E0440">
        <w:t>permittee’s</w:t>
      </w:r>
      <w:proofErr w:type="spellEnd"/>
      <w:r w:rsidR="00B75599" w:rsidRPr="004E0440">
        <w:t xml:space="preserve"> </w:t>
      </w:r>
      <w:proofErr w:type="gramStart"/>
      <w:r w:rsidR="00B75599" w:rsidRPr="004E0440">
        <w:t>effluent,</w:t>
      </w:r>
      <w:proofErr w:type="gramEnd"/>
      <w:r w:rsidR="00B75599" w:rsidRPr="004E0440">
        <w:t xml:space="preserve"> the Department may al</w:t>
      </w:r>
      <w:r w:rsidR="00D545F4" w:rsidRPr="004E0440">
        <w:t>l</w:t>
      </w:r>
      <w:r w:rsidR="00B75599" w:rsidRPr="004E0440">
        <w:t>ow the permittee to withdra</w:t>
      </w:r>
      <w:r w:rsidR="00D54CE4" w:rsidRPr="004E0440">
        <w:t>w</w:t>
      </w:r>
      <w:r w:rsidR="00B75599" w:rsidRPr="004E0440">
        <w:t xml:space="preserve"> the pollutant from inclusion in the persistent pollutant reduction plan. </w:t>
      </w:r>
      <w:r w:rsidRPr="004E0440">
        <w:t xml:space="preserve"> </w:t>
      </w:r>
    </w:p>
    <w:p w:rsidR="008C3055" w:rsidRPr="004E0440" w:rsidRDefault="008C3055" w:rsidP="000D691D">
      <w:pPr>
        <w:pStyle w:val="NormalWeb"/>
        <w:spacing w:before="0" w:beforeAutospacing="0" w:after="0" w:afterAutospacing="0"/>
      </w:pPr>
    </w:p>
    <w:p w:rsidR="003D7083" w:rsidRPr="004E0440" w:rsidRDefault="003D7083" w:rsidP="003D708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04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A </w:t>
      </w:r>
    </w:p>
    <w:tbl>
      <w:tblPr>
        <w:tblW w:w="4464" w:type="pct"/>
        <w:tblInd w:w="828" w:type="dxa"/>
        <w:tblLayout w:type="fixed"/>
        <w:tblLook w:val="04A0"/>
      </w:tblPr>
      <w:tblGrid>
        <w:gridCol w:w="1530"/>
        <w:gridCol w:w="5670"/>
        <w:gridCol w:w="1349"/>
      </w:tblGrid>
      <w:tr w:rsidR="00403A5A" w:rsidRPr="004E0440" w:rsidTr="004E0440">
        <w:trPr>
          <w:tblHeader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E138"/>
            <w:r w:rsidRPr="004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CASRN</w:t>
            </w:r>
            <w:bookmarkEnd w:id="0"/>
          </w:p>
        </w:tc>
        <w:tc>
          <w:tcPr>
            <w:tcW w:w="33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 Name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Initiation Level (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μg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120-12-7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Anthracene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7440-38-2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Arsenic Compounds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56-55-3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Benz(a)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anthracene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50-32-8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Benzo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pyrene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205-99-2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Benzo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fluoranthene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191-24-2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Benzo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g,h,i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perylene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207-08-9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Benzo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(k)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fluoranthene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98-07-7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Benzotrichloride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trichloromethylbenzene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82657-04-3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Bifenthrin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56-35-9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tributyltin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oxide  [TBTO,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hexabutyldistannoxane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7440-43-9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Cadmium Compounds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5103-71-9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Chlordane,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cis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5103-74-2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Chlordane, trans-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143-50-0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Chlordecone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Kepone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2921-88-2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Chlorpyrifos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57-88-5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218-01-9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Chrysene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benzo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phenanthrene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360-68-9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Coprostanol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541-02-6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Cyclopentasiloxane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decamethyl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- [D5]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556-67-2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Cyclotetrasiloxane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octamethyl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- [D4]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72-54-8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DDD, 4,4'-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72-55-9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DDE, 4,4'-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50-29-3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DDT, 4,4'-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434-90-2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Decafluorobiphenyl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52918-63-5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Deltamethrin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decamethrin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0.0004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333-41-5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Diazinon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53-70-3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Dibenz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a,h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anthracene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115-32-2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Dicofol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60-57-1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Dieldrin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56-53-1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Diethylstilbestrol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88-85-7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Dinoseb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1746-01-6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Dioxins/furans [as 2,3,7,8-TCDD TEQ]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4"/>
            </w: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1031-07-8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Endosulfan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sulfate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72-20-8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Endrin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66230-04-4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Esfenvalerate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13356-08-6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Fenbutatin-oxide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120068-37-3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Fipronil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206-44-0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Fluoranthene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benzo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j,k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)fluorine]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1222-05-5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Galaxolide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[HHCB]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76-44-8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Heptachlor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1024-57-3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Heptachlor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epoxide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32241-08-0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Heptachloronaphthalene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25637-99-4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Hexabromocyclododecane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[HBCD]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118-74-1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Hexachlorobenzene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[HCB]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319-84-6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Hexachlorocyclohexane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alpha-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319-85-7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Hexachlorocyclohexane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beta-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58-89-9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Hexachlorocyclohexane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gamma-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Lindane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1335-87-1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Hexachloronaphthalene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70-30-4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Hexachlorophene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193-39-5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Indeno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(1,2,3-cd)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pyrene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465-73-6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Isodrin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91465-08-6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Lambda-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cyhalothrin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7439-92-1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Lead Compounds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330-55-2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Linuron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403A5A" w:rsidRPr="004E0440" w:rsidTr="004E0440">
        <w:trPr>
          <w:cantSplit/>
          <w:trHeight w:val="377"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22967-92-6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Methylmercury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832-69-9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Methylphenanthrene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1-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2381-21-7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Methylpyrene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1-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2385-85-5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Mirex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15323-35-0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Musk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indane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81-14-1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Musk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ketone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145-39-1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Musk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tibetene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81-15-2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Musk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xylene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88671-89-0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Myclobutanil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5103-73-1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Nonachlor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39765-80-5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Nonachlor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trans-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29082-74-4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Octachlorostyrene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27304-13-8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Oxychlordane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single isomer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42874-03-3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Oxyfluorfen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5436-43-1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PBDE-047 [2,2',4,4'-Tetrabromodiphenyl ether]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60348-60-9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PBDE-099 [2,2’,4,4’,5-Pentabromodiphenyl ether]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189084-64-8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PBDE-100 [2,2’,4,4’,6-Pentabromodiphenyl ether]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68631-49-2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PBDE-153 [2,2',4,4',5,5'-hexabromodiphenyl ether]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1163-19-5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PBDE-209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decabromodiphenyl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ether]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7012-37-5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PCB-028 [2,4,4'-trichlorobiphenyl]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35693-99-3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PCB-052 [2,2',5,5'-tetrachlorobiphenyl]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32598-13-3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PCB-077 [3,3',4,4'-tetrachlorobiphenyl]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70362-50-4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PCB-081 [3,4,4',5-tetrachlorobiphenyl]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37680-73-2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PCB-101 [2,2',4,5,5'-pentachlorobiphenyl]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32598-14-4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PCB-105 [2,3,3',4,4'-pentachlorobiphenyl]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74472-37-0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PCB-114 [2,3,4,4',5-pentachlorobiphenyl]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31508-00-6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PCB-118 [2,3',4,4',5-pentachlorobiphenyl]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65510-44-3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PCB-123 [2',3,4,4',5-pentachlorobiphenyl]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57465-28-8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PCB-126 [3,3',4,4',5-pentachlorobiphenyl]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35065-28-2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PCB-138 [2,2',3,4,4',5'-hexachlorobiphenyl]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35065-27-1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PCB-153 [2,2',4,4',5,5'-hexachlorobiphenyl]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38380-08-4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PCB-156 [2,3,3',4,4',5-hexachlorobiphenyl]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69782-90-7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PCB-157 [2,3,3',4,4',5'-hexachlorobiphenyl]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52663-72-6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PCB-167 [2,3',4,4',5,5'-hexachlorobiphenyl]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32774-16-6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PCB-169 [3,3',4,4',5,5'-hexachlorobiphenyl]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35065-29-3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PCB-180 [2,2',3,4,4',5,5'-heptachlorobiphenyl]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39635-31-9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PCB-189 [2,3,3',4,4',5,5'-heptachlorobiphenyl] 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40487-42-1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Pendimethalin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1825-21-4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Pentachloroanisole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[2,3,4,5,6-Pentachloroanisole]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608-93-5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Pentachlorobenzene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1321-64-8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Pentachloronaphthalene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82-68-8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Pentachloronitrobenzene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375-85-9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Perfluoroheptanoic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PFHpA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375-95-1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Perfluorononanoic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[PFNA]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754-91-6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Perfluorooctane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sulfonamide [PFOSA]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1763-23-1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Perfluorooctane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sulfonic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[PFOS]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335-67-1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Perfluorooctanoic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 [PFOA]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85-01-8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Phenanthrene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2062-78-4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Pimozide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67747-09-5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Prochloraz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129-00-0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Pyrene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80214-83-1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Roxithromycin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7782-49-2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Selenium Compounds]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83-45-4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Sitostanol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beta- [</w:t>
            </w: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stigmastanol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83-46-5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Sitosterol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beta-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92-94-4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Terphenyl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p-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79-94-7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Tetrabromobisphenol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[TBBPA]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1335-88-2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Tetrachloronaphthalene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1321-65-9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Trichloronaphthalene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95-95-4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Trichlorophenol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2,4,5-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88-06-2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Trichlorophenol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, 2,4,6-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3380-34-5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Triclosan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[2,4,4’-trichloro-2’-hydroxydiphenyl ether]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1582-09-8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Trifluralin</w:t>
            </w:r>
            <w:proofErr w:type="spellEnd"/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403A5A" w:rsidRPr="004E0440" w:rsidTr="004E0440">
        <w:trPr>
          <w:cantSplit/>
        </w:trPr>
        <w:tc>
          <w:tcPr>
            <w:tcW w:w="89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732-26-3</w:t>
            </w:r>
          </w:p>
        </w:tc>
        <w:tc>
          <w:tcPr>
            <w:tcW w:w="3316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Tris</w:t>
            </w:r>
            <w:proofErr w:type="spellEnd"/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-(1,1-dimethylethyl)phenol, 2,4,6-</w:t>
            </w:r>
          </w:p>
        </w:tc>
        <w:tc>
          <w:tcPr>
            <w:tcW w:w="789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3A5A" w:rsidRPr="004E0440" w:rsidRDefault="00403A5A" w:rsidP="00A06BB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B5519" w:rsidRPr="004E0440" w:rsidRDefault="00AB5519" w:rsidP="000D691D">
      <w:pPr>
        <w:pStyle w:val="NormalWeb"/>
        <w:spacing w:before="0" w:beforeAutospacing="0" w:after="0" w:afterAutospacing="0"/>
      </w:pPr>
    </w:p>
    <w:p w:rsidR="00C044B9" w:rsidRPr="004E0440" w:rsidRDefault="00C044B9" w:rsidP="000D691D">
      <w:pPr>
        <w:pStyle w:val="NormalWeb"/>
        <w:spacing w:before="0" w:beforeAutospacing="0" w:after="0" w:afterAutospacing="0"/>
      </w:pPr>
      <w:proofErr w:type="gramStart"/>
      <w:r w:rsidRPr="004E0440">
        <w:t>Stat. Auth.: ORS 468.020 and 468B.141.</w:t>
      </w:r>
      <w:proofErr w:type="gramEnd"/>
    </w:p>
    <w:p w:rsidR="00C044B9" w:rsidRPr="004E0440" w:rsidRDefault="00C044B9" w:rsidP="000D691D">
      <w:pPr>
        <w:pStyle w:val="NormalWeb"/>
        <w:spacing w:before="0" w:beforeAutospacing="0" w:after="0" w:afterAutospacing="0"/>
      </w:pPr>
      <w:proofErr w:type="gramStart"/>
      <w:r w:rsidRPr="004E0440">
        <w:t>Stats.</w:t>
      </w:r>
      <w:proofErr w:type="gramEnd"/>
      <w:r w:rsidRPr="004E0440">
        <w:t xml:space="preserve"> Implemented: ORS 468B.138 through ORS 468B.144.</w:t>
      </w:r>
    </w:p>
    <w:p w:rsidR="00C044B9" w:rsidRPr="004E0440" w:rsidRDefault="00C044B9" w:rsidP="000D691D">
      <w:pPr>
        <w:pStyle w:val="NormalWeb"/>
        <w:spacing w:before="0" w:beforeAutospacing="0" w:after="0" w:afterAutospacing="0"/>
      </w:pPr>
      <w:proofErr w:type="gramStart"/>
      <w:r w:rsidRPr="004E0440">
        <w:t>Hist.: New Rule; no historical reference or context.</w:t>
      </w:r>
      <w:proofErr w:type="gramEnd"/>
    </w:p>
    <w:sectPr w:rsidR="00C044B9" w:rsidRPr="004E0440" w:rsidSect="00C044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00" w:rsidRDefault="00F20200" w:rsidP="00E8542A">
      <w:pPr>
        <w:spacing w:after="0" w:line="240" w:lineRule="auto"/>
      </w:pPr>
      <w:r>
        <w:separator/>
      </w:r>
    </w:p>
  </w:endnote>
  <w:endnote w:type="continuationSeparator" w:id="0">
    <w:p w:rsidR="00F20200" w:rsidRDefault="00F20200" w:rsidP="00E8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704"/>
      <w:docPartObj>
        <w:docPartGallery w:val="Page Numbers (Bottom of Page)"/>
        <w:docPartUnique/>
      </w:docPartObj>
    </w:sdtPr>
    <w:sdtContent>
      <w:p w:rsidR="004E0440" w:rsidRDefault="004E0440">
        <w:pPr>
          <w:pStyle w:val="Footer"/>
          <w:jc w:val="center"/>
        </w:pPr>
        <w:fldSimple w:instr=" PAGE   \* MERGEFORMAT ">
          <w:r w:rsidR="004134D1">
            <w:rPr>
              <w:noProof/>
            </w:rPr>
            <w:t>1</w:t>
          </w:r>
        </w:fldSimple>
      </w:p>
    </w:sdtContent>
  </w:sdt>
  <w:p w:rsidR="004E0440" w:rsidRDefault="004E04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00" w:rsidRDefault="00F20200" w:rsidP="00E8542A">
      <w:pPr>
        <w:spacing w:after="0" w:line="240" w:lineRule="auto"/>
      </w:pPr>
      <w:r>
        <w:separator/>
      </w:r>
    </w:p>
  </w:footnote>
  <w:footnote w:type="continuationSeparator" w:id="0">
    <w:p w:rsidR="00F20200" w:rsidRDefault="00F20200" w:rsidP="00E85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271"/>
    <w:multiLevelType w:val="hybridMultilevel"/>
    <w:tmpl w:val="0E74D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67C10"/>
    <w:multiLevelType w:val="hybridMultilevel"/>
    <w:tmpl w:val="E7DA373C"/>
    <w:lvl w:ilvl="0" w:tplc="AE0A5C4A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E68D7"/>
    <w:multiLevelType w:val="hybridMultilevel"/>
    <w:tmpl w:val="70669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7277"/>
    <w:rsid w:val="00002C2B"/>
    <w:rsid w:val="00023E96"/>
    <w:rsid w:val="000259C0"/>
    <w:rsid w:val="00040A3B"/>
    <w:rsid w:val="0004373B"/>
    <w:rsid w:val="000510CA"/>
    <w:rsid w:val="00052449"/>
    <w:rsid w:val="0006046F"/>
    <w:rsid w:val="000712A0"/>
    <w:rsid w:val="00086894"/>
    <w:rsid w:val="000C3EB0"/>
    <w:rsid w:val="000C42A2"/>
    <w:rsid w:val="000D691D"/>
    <w:rsid w:val="000E2E88"/>
    <w:rsid w:val="00105835"/>
    <w:rsid w:val="0012325B"/>
    <w:rsid w:val="00125511"/>
    <w:rsid w:val="00130029"/>
    <w:rsid w:val="00163DB9"/>
    <w:rsid w:val="00167D81"/>
    <w:rsid w:val="00173699"/>
    <w:rsid w:val="00183005"/>
    <w:rsid w:val="00191543"/>
    <w:rsid w:val="00194253"/>
    <w:rsid w:val="001A44F1"/>
    <w:rsid w:val="001A4E14"/>
    <w:rsid w:val="001E5A9C"/>
    <w:rsid w:val="001F117D"/>
    <w:rsid w:val="00211D9B"/>
    <w:rsid w:val="0021749D"/>
    <w:rsid w:val="0023276E"/>
    <w:rsid w:val="002424EF"/>
    <w:rsid w:val="00245A4B"/>
    <w:rsid w:val="00256608"/>
    <w:rsid w:val="00273912"/>
    <w:rsid w:val="00290425"/>
    <w:rsid w:val="00291F42"/>
    <w:rsid w:val="002A16BB"/>
    <w:rsid w:val="002A4517"/>
    <w:rsid w:val="002B0E8E"/>
    <w:rsid w:val="002B5DB1"/>
    <w:rsid w:val="002C01D2"/>
    <w:rsid w:val="0030038C"/>
    <w:rsid w:val="00312569"/>
    <w:rsid w:val="0032122B"/>
    <w:rsid w:val="00346BA8"/>
    <w:rsid w:val="00373327"/>
    <w:rsid w:val="003A1134"/>
    <w:rsid w:val="003A7F36"/>
    <w:rsid w:val="003B091B"/>
    <w:rsid w:val="003B2766"/>
    <w:rsid w:val="003B709D"/>
    <w:rsid w:val="003B70CD"/>
    <w:rsid w:val="003D7083"/>
    <w:rsid w:val="003F042D"/>
    <w:rsid w:val="003F1C4B"/>
    <w:rsid w:val="00403A5A"/>
    <w:rsid w:val="00407D47"/>
    <w:rsid w:val="004134D1"/>
    <w:rsid w:val="0043236A"/>
    <w:rsid w:val="0046798B"/>
    <w:rsid w:val="00472BDB"/>
    <w:rsid w:val="004868C4"/>
    <w:rsid w:val="004C4F1B"/>
    <w:rsid w:val="004C55CB"/>
    <w:rsid w:val="004E0440"/>
    <w:rsid w:val="00501373"/>
    <w:rsid w:val="00501994"/>
    <w:rsid w:val="00514C5E"/>
    <w:rsid w:val="00521638"/>
    <w:rsid w:val="0052457E"/>
    <w:rsid w:val="005B220B"/>
    <w:rsid w:val="005B494E"/>
    <w:rsid w:val="005C42EE"/>
    <w:rsid w:val="005C7682"/>
    <w:rsid w:val="005E2F6E"/>
    <w:rsid w:val="005E533E"/>
    <w:rsid w:val="005F59FF"/>
    <w:rsid w:val="0060018B"/>
    <w:rsid w:val="00604DC0"/>
    <w:rsid w:val="0061770C"/>
    <w:rsid w:val="00626C10"/>
    <w:rsid w:val="00632092"/>
    <w:rsid w:val="0064615D"/>
    <w:rsid w:val="00675E63"/>
    <w:rsid w:val="00676274"/>
    <w:rsid w:val="00692719"/>
    <w:rsid w:val="006E202B"/>
    <w:rsid w:val="006F35EC"/>
    <w:rsid w:val="00710E9A"/>
    <w:rsid w:val="00726429"/>
    <w:rsid w:val="0073596E"/>
    <w:rsid w:val="00740271"/>
    <w:rsid w:val="007608D2"/>
    <w:rsid w:val="00766B3A"/>
    <w:rsid w:val="0079752B"/>
    <w:rsid w:val="007A4B7A"/>
    <w:rsid w:val="007C30EB"/>
    <w:rsid w:val="007C4190"/>
    <w:rsid w:val="007D55B3"/>
    <w:rsid w:val="008002BD"/>
    <w:rsid w:val="00811748"/>
    <w:rsid w:val="00821DEB"/>
    <w:rsid w:val="0082271B"/>
    <w:rsid w:val="00824F37"/>
    <w:rsid w:val="00841B5B"/>
    <w:rsid w:val="00846EF6"/>
    <w:rsid w:val="008705A0"/>
    <w:rsid w:val="008768FE"/>
    <w:rsid w:val="008C3055"/>
    <w:rsid w:val="008D2275"/>
    <w:rsid w:val="008E6AF2"/>
    <w:rsid w:val="008F6E68"/>
    <w:rsid w:val="00904A20"/>
    <w:rsid w:val="00920642"/>
    <w:rsid w:val="00923F12"/>
    <w:rsid w:val="00964F48"/>
    <w:rsid w:val="00973F33"/>
    <w:rsid w:val="009A3E5C"/>
    <w:rsid w:val="009B7443"/>
    <w:rsid w:val="009D4B6F"/>
    <w:rsid w:val="009F1FFE"/>
    <w:rsid w:val="009F30AF"/>
    <w:rsid w:val="009F4E6E"/>
    <w:rsid w:val="00A31F1E"/>
    <w:rsid w:val="00A375C1"/>
    <w:rsid w:val="00A41F5D"/>
    <w:rsid w:val="00A44A25"/>
    <w:rsid w:val="00A555F9"/>
    <w:rsid w:val="00A7152C"/>
    <w:rsid w:val="00A80A82"/>
    <w:rsid w:val="00A80E0E"/>
    <w:rsid w:val="00A84377"/>
    <w:rsid w:val="00A85310"/>
    <w:rsid w:val="00A93D32"/>
    <w:rsid w:val="00AB5519"/>
    <w:rsid w:val="00AC1327"/>
    <w:rsid w:val="00AC7C70"/>
    <w:rsid w:val="00AD501C"/>
    <w:rsid w:val="00AE1055"/>
    <w:rsid w:val="00AE5FED"/>
    <w:rsid w:val="00B24E15"/>
    <w:rsid w:val="00B510D9"/>
    <w:rsid w:val="00B5365B"/>
    <w:rsid w:val="00B57D7C"/>
    <w:rsid w:val="00B67331"/>
    <w:rsid w:val="00B72D82"/>
    <w:rsid w:val="00B73C19"/>
    <w:rsid w:val="00B75599"/>
    <w:rsid w:val="00B820A0"/>
    <w:rsid w:val="00B849F8"/>
    <w:rsid w:val="00B9438E"/>
    <w:rsid w:val="00BA1EF4"/>
    <w:rsid w:val="00BB2551"/>
    <w:rsid w:val="00BC515F"/>
    <w:rsid w:val="00BE1F87"/>
    <w:rsid w:val="00BF13B1"/>
    <w:rsid w:val="00BF3048"/>
    <w:rsid w:val="00C044B9"/>
    <w:rsid w:val="00C11CC6"/>
    <w:rsid w:val="00C13ED0"/>
    <w:rsid w:val="00C22432"/>
    <w:rsid w:val="00C30A21"/>
    <w:rsid w:val="00C3250D"/>
    <w:rsid w:val="00C504D8"/>
    <w:rsid w:val="00C54F48"/>
    <w:rsid w:val="00C61FBB"/>
    <w:rsid w:val="00C63D9A"/>
    <w:rsid w:val="00C84F92"/>
    <w:rsid w:val="00C86DC3"/>
    <w:rsid w:val="00C90C24"/>
    <w:rsid w:val="00C92729"/>
    <w:rsid w:val="00CB22DE"/>
    <w:rsid w:val="00CB4821"/>
    <w:rsid w:val="00CC01A7"/>
    <w:rsid w:val="00CD1629"/>
    <w:rsid w:val="00CD6C22"/>
    <w:rsid w:val="00CE1907"/>
    <w:rsid w:val="00CE44CB"/>
    <w:rsid w:val="00D03D3A"/>
    <w:rsid w:val="00D070EE"/>
    <w:rsid w:val="00D24705"/>
    <w:rsid w:val="00D26B6F"/>
    <w:rsid w:val="00D31851"/>
    <w:rsid w:val="00D35A0A"/>
    <w:rsid w:val="00D37277"/>
    <w:rsid w:val="00D41ACD"/>
    <w:rsid w:val="00D545F4"/>
    <w:rsid w:val="00D54CE4"/>
    <w:rsid w:val="00D6043F"/>
    <w:rsid w:val="00D647E6"/>
    <w:rsid w:val="00D71FC9"/>
    <w:rsid w:val="00D77E42"/>
    <w:rsid w:val="00D8319F"/>
    <w:rsid w:val="00DA3ED5"/>
    <w:rsid w:val="00DB59F6"/>
    <w:rsid w:val="00DD0EAC"/>
    <w:rsid w:val="00DD2B4C"/>
    <w:rsid w:val="00DD3DB8"/>
    <w:rsid w:val="00DD5C2B"/>
    <w:rsid w:val="00DD69B3"/>
    <w:rsid w:val="00DD76BF"/>
    <w:rsid w:val="00DE2AC0"/>
    <w:rsid w:val="00DE6DFF"/>
    <w:rsid w:val="00DF51EE"/>
    <w:rsid w:val="00E02D15"/>
    <w:rsid w:val="00E055E8"/>
    <w:rsid w:val="00E179E9"/>
    <w:rsid w:val="00E429DC"/>
    <w:rsid w:val="00E82E76"/>
    <w:rsid w:val="00E84544"/>
    <w:rsid w:val="00E8542A"/>
    <w:rsid w:val="00E9662D"/>
    <w:rsid w:val="00EB5CE3"/>
    <w:rsid w:val="00EC4000"/>
    <w:rsid w:val="00EC5091"/>
    <w:rsid w:val="00EC7C55"/>
    <w:rsid w:val="00EF1E04"/>
    <w:rsid w:val="00EF3A3A"/>
    <w:rsid w:val="00EF44D3"/>
    <w:rsid w:val="00EF464D"/>
    <w:rsid w:val="00EF6225"/>
    <w:rsid w:val="00F00D29"/>
    <w:rsid w:val="00F01F09"/>
    <w:rsid w:val="00F20200"/>
    <w:rsid w:val="00F30188"/>
    <w:rsid w:val="00F338E8"/>
    <w:rsid w:val="00F4007E"/>
    <w:rsid w:val="00F41845"/>
    <w:rsid w:val="00F419AD"/>
    <w:rsid w:val="00F6080F"/>
    <w:rsid w:val="00F61B98"/>
    <w:rsid w:val="00F94F95"/>
    <w:rsid w:val="00FB345B"/>
    <w:rsid w:val="00FC1127"/>
    <w:rsid w:val="00FC3352"/>
    <w:rsid w:val="00FD51EB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D2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3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3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29"/>
    <w:rPr>
      <w:rFonts w:ascii="Tahoma" w:hAnsi="Tahoma" w:cs="Tahoma"/>
      <w:sz w:val="16"/>
      <w:szCs w:val="16"/>
    </w:rPr>
  </w:style>
  <w:style w:type="character" w:customStyle="1" w:styleId="faqanswer">
    <w:name w:val="faq_answer"/>
    <w:basedOn w:val="DefaultParagraphFont"/>
    <w:uiPriority w:val="99"/>
    <w:rsid w:val="0030038C"/>
  </w:style>
  <w:style w:type="character" w:styleId="CommentReference">
    <w:name w:val="annotation reference"/>
    <w:basedOn w:val="DefaultParagraphFont"/>
    <w:uiPriority w:val="99"/>
    <w:semiHidden/>
    <w:rsid w:val="00BF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3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048"/>
    <w:rPr>
      <w:b/>
      <w:bCs/>
    </w:rPr>
  </w:style>
  <w:style w:type="paragraph" w:styleId="Revision">
    <w:name w:val="Revision"/>
    <w:hidden/>
    <w:uiPriority w:val="99"/>
    <w:semiHidden/>
    <w:rsid w:val="00BF3048"/>
    <w:rPr>
      <w:rFonts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45A4B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85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42A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5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2A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1046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State of Oregon Department of Environmental Quality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subject/>
  <dc:creator>DEQ Build</dc:creator>
  <cp:keywords/>
  <dc:description/>
  <cp:lastModifiedBy>Maggie Vandehey</cp:lastModifiedBy>
  <cp:revision>2</cp:revision>
  <cp:lastPrinted>2010-07-01T15:52:00Z</cp:lastPrinted>
  <dcterms:created xsi:type="dcterms:W3CDTF">2010-07-01T16:02:00Z</dcterms:created>
  <dcterms:modified xsi:type="dcterms:W3CDTF">2010-07-01T16:02:00Z</dcterms:modified>
</cp:coreProperties>
</file>