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C8" w:rsidRPr="00D83DE0" w:rsidRDefault="00BC77F4" w:rsidP="00BC77F4">
      <w:pPr>
        <w:jc w:val="center"/>
        <w:rPr>
          <w:rFonts w:ascii="Arial" w:hAnsi="Arial" w:cs="Arial"/>
          <w:b/>
          <w:spacing w:val="-3"/>
          <w:sz w:val="24"/>
          <w:szCs w:val="24"/>
        </w:rPr>
      </w:pPr>
      <w:r w:rsidRPr="00D83DE0">
        <w:rPr>
          <w:rFonts w:ascii="Arial" w:hAnsi="Arial" w:cs="Arial"/>
          <w:b/>
          <w:spacing w:val="-3"/>
          <w:sz w:val="24"/>
          <w:szCs w:val="24"/>
        </w:rPr>
        <w:t xml:space="preserve">Summary of Public Comment and Agency Response </w:t>
      </w:r>
    </w:p>
    <w:p w:rsidR="00426C92" w:rsidRPr="00BC77F4" w:rsidRDefault="00426C92" w:rsidP="00BC77F4">
      <w:pPr>
        <w:jc w:val="center"/>
        <w:rPr>
          <w:rFonts w:ascii="Arial" w:hAnsi="Arial" w:cs="Arial"/>
          <w:b/>
          <w:spacing w:val="-3"/>
          <w:szCs w:val="22"/>
        </w:rPr>
      </w:pPr>
    </w:p>
    <w:p w:rsidR="00426C92" w:rsidRDefault="00426C92" w:rsidP="001D1D4E">
      <w:pPr>
        <w:rPr>
          <w:rFonts w:ascii="Arial" w:hAnsi="Arial" w:cs="Arial"/>
          <w:b/>
          <w:spacing w:val="-3"/>
          <w:sz w:val="20"/>
        </w:rPr>
      </w:pPr>
      <w:r w:rsidRPr="003B4AA7">
        <w:rPr>
          <w:rFonts w:ascii="Arial" w:hAnsi="Arial" w:cs="Arial"/>
          <w:b/>
          <w:spacing w:val="-3"/>
          <w:szCs w:val="22"/>
        </w:rPr>
        <w:t>Title of Rulemaking:</w:t>
      </w:r>
      <w:r w:rsidR="003B4AA7">
        <w:rPr>
          <w:rFonts w:ascii="Arial" w:hAnsi="Arial" w:cs="Arial"/>
          <w:b/>
          <w:spacing w:val="-3"/>
          <w:szCs w:val="22"/>
        </w:rPr>
        <w:t xml:space="preserve">  </w:t>
      </w:r>
      <w:r w:rsidR="003B4AA7" w:rsidRPr="001D1D4E">
        <w:rPr>
          <w:rFonts w:ascii="Arial" w:hAnsi="Arial" w:cs="Arial"/>
          <w:b/>
          <w:spacing w:val="-3"/>
          <w:sz w:val="20"/>
        </w:rPr>
        <w:t>Amend the Clean Water State Revolving Fund – Permanent Rules</w:t>
      </w:r>
    </w:p>
    <w:p w:rsidR="001D1D4E" w:rsidRDefault="001D1D4E" w:rsidP="001D1D4E">
      <w:pPr>
        <w:rPr>
          <w:rFonts w:ascii="Arial" w:hAnsi="Arial" w:cs="Arial"/>
          <w:b/>
          <w:spacing w:val="-3"/>
          <w:sz w:val="20"/>
        </w:rPr>
      </w:pPr>
    </w:p>
    <w:p w:rsidR="001D1D4E" w:rsidRPr="001D1D4E" w:rsidRDefault="001D1D4E" w:rsidP="001D1D4E">
      <w:pPr>
        <w:rPr>
          <w:rFonts w:ascii="Arial" w:hAnsi="Arial" w:cs="Arial"/>
          <w:b/>
          <w:sz w:val="20"/>
        </w:rPr>
      </w:pPr>
    </w:p>
    <w:p w:rsidR="00BC77F4" w:rsidRPr="00D07C85" w:rsidRDefault="00BC77F4" w:rsidP="00BC77F4">
      <w:pPr>
        <w:tabs>
          <w:tab w:val="left" w:pos="1080"/>
          <w:tab w:val="right" w:pos="7200"/>
          <w:tab w:val="right" w:pos="9360"/>
        </w:tabs>
        <w:rPr>
          <w:szCs w:val="24"/>
        </w:rPr>
      </w:pPr>
      <w:r>
        <w:rPr>
          <w:b/>
          <w:szCs w:val="24"/>
        </w:rPr>
        <w:t>Prepared by:</w:t>
      </w:r>
      <w:bookmarkStart w:id="0" w:name="MEMO"/>
      <w:bookmarkEnd w:id="0"/>
      <w:r w:rsidR="001D1D4E">
        <w:rPr>
          <w:b/>
          <w:szCs w:val="24"/>
        </w:rPr>
        <w:t xml:space="preserve"> Larry McAllister</w:t>
      </w:r>
      <w:r>
        <w:rPr>
          <w:szCs w:val="24"/>
        </w:rPr>
        <w:tab/>
      </w:r>
      <w:r w:rsidRPr="00D07C85">
        <w:rPr>
          <w:b/>
          <w:szCs w:val="24"/>
        </w:rPr>
        <w:t xml:space="preserve">Date:  </w:t>
      </w:r>
      <w:r w:rsidR="001D1D4E">
        <w:rPr>
          <w:b/>
          <w:szCs w:val="24"/>
        </w:rPr>
        <w:t>August 25, 2009</w:t>
      </w:r>
    </w:p>
    <w:p w:rsidR="00BC77F4" w:rsidRPr="00D83DE0" w:rsidRDefault="00BC77F4" w:rsidP="00BC77F4">
      <w:pPr>
        <w:tabs>
          <w:tab w:val="left" w:pos="1080"/>
        </w:tabs>
        <w:rPr>
          <w:rFonts w:ascii="Arial" w:hAnsi="Arial" w:cs="Arial"/>
          <w:szCs w:val="24"/>
        </w:rPr>
      </w:pPr>
      <w:r w:rsidRPr="00D83DE0">
        <w:rPr>
          <w:rFonts w:ascii="Arial" w:hAnsi="Arial" w:cs="Arial"/>
          <w:szCs w:val="24"/>
        </w:rPr>
        <w:tab/>
      </w:r>
    </w:p>
    <w:tbl>
      <w:tblPr>
        <w:tblW w:w="9468" w:type="dxa"/>
        <w:tblLayout w:type="fixed"/>
        <w:tblLook w:val="0000"/>
      </w:tblPr>
      <w:tblGrid>
        <w:gridCol w:w="1728"/>
        <w:gridCol w:w="7740"/>
      </w:tblGrid>
      <w:tr w:rsidR="00BC77F4" w:rsidRPr="00D83DE0" w:rsidTr="001E62F6">
        <w:trPr>
          <w:cantSplit/>
          <w:trHeight w:val="3834"/>
        </w:trPr>
        <w:tc>
          <w:tcPr>
            <w:tcW w:w="1728" w:type="dxa"/>
          </w:tcPr>
          <w:p w:rsidR="00BC77F4" w:rsidRPr="00D83DE0" w:rsidRDefault="00BC77F4" w:rsidP="004471AA">
            <w:pPr>
              <w:pStyle w:val="Heading5"/>
              <w:rPr>
                <w:rFonts w:ascii="Arial" w:hAnsi="Arial" w:cs="Arial"/>
                <w:sz w:val="22"/>
                <w:szCs w:val="22"/>
              </w:rPr>
            </w:pPr>
            <w:r w:rsidRPr="00D83DE0">
              <w:rPr>
                <w:rFonts w:ascii="Arial" w:hAnsi="Arial" w:cs="Arial"/>
                <w:sz w:val="22"/>
                <w:szCs w:val="22"/>
              </w:rPr>
              <w:t>Comment period</w:t>
            </w:r>
          </w:p>
        </w:tc>
        <w:tc>
          <w:tcPr>
            <w:tcW w:w="7740" w:type="dxa"/>
          </w:tcPr>
          <w:p w:rsidR="001831AB" w:rsidRDefault="001831AB" w:rsidP="001D1D4E">
            <w:pPr>
              <w:pStyle w:val="BlockText"/>
              <w:rPr>
                <w:rFonts w:ascii="Arial" w:hAnsi="Arial" w:cs="Arial"/>
                <w:sz w:val="22"/>
                <w:szCs w:val="22"/>
              </w:rPr>
            </w:pPr>
          </w:p>
          <w:p w:rsidR="00302B93" w:rsidRDefault="00426C92" w:rsidP="001D1D4E">
            <w:pPr>
              <w:pStyle w:val="BlockText"/>
              <w:rPr>
                <w:rFonts w:ascii="Arial" w:hAnsi="Arial" w:cs="Arial"/>
                <w:sz w:val="22"/>
                <w:szCs w:val="22"/>
              </w:rPr>
            </w:pPr>
            <w:r w:rsidRPr="00D83DE0">
              <w:rPr>
                <w:rFonts w:ascii="Arial" w:hAnsi="Arial" w:cs="Arial"/>
                <w:sz w:val="22"/>
                <w:szCs w:val="22"/>
              </w:rPr>
              <w:t xml:space="preserve">The public comment period opened on </w:t>
            </w:r>
            <w:r w:rsidR="001D1D4E">
              <w:rPr>
                <w:rFonts w:ascii="Arial" w:hAnsi="Arial" w:cs="Arial"/>
                <w:sz w:val="22"/>
                <w:szCs w:val="22"/>
              </w:rPr>
              <w:t>July 23, 2009</w:t>
            </w:r>
            <w:r w:rsidR="001831AB">
              <w:rPr>
                <w:rFonts w:ascii="Arial" w:hAnsi="Arial" w:cs="Arial"/>
                <w:sz w:val="22"/>
                <w:szCs w:val="22"/>
              </w:rPr>
              <w:t>,</w:t>
            </w:r>
            <w:r w:rsidRPr="00D83DE0">
              <w:rPr>
                <w:rFonts w:ascii="Arial" w:hAnsi="Arial" w:cs="Arial"/>
                <w:sz w:val="22"/>
                <w:szCs w:val="22"/>
              </w:rPr>
              <w:t xml:space="preserve"> and closed at </w:t>
            </w:r>
            <w:r w:rsidR="001D1D4E">
              <w:rPr>
                <w:rFonts w:ascii="Arial" w:hAnsi="Arial" w:cs="Arial"/>
                <w:sz w:val="22"/>
                <w:szCs w:val="22"/>
              </w:rPr>
              <w:t>5 p.m.</w:t>
            </w:r>
            <w:r w:rsidRPr="00D83DE0">
              <w:rPr>
                <w:rFonts w:ascii="Arial" w:hAnsi="Arial" w:cs="Arial"/>
                <w:sz w:val="22"/>
                <w:szCs w:val="22"/>
              </w:rPr>
              <w:t xml:space="preserve"> on </w:t>
            </w:r>
            <w:r w:rsidR="001D1D4E">
              <w:rPr>
                <w:rFonts w:ascii="Arial" w:hAnsi="Arial" w:cs="Arial"/>
                <w:sz w:val="22"/>
                <w:szCs w:val="22"/>
              </w:rPr>
              <w:t>August 24, 2009</w:t>
            </w:r>
            <w:r w:rsidRPr="00D83DE0">
              <w:rPr>
                <w:rFonts w:ascii="Arial" w:hAnsi="Arial" w:cs="Arial"/>
                <w:sz w:val="22"/>
                <w:szCs w:val="22"/>
              </w:rPr>
              <w:t xml:space="preserve">. </w:t>
            </w:r>
            <w:r w:rsidR="00BC77F4" w:rsidRPr="00D83DE0">
              <w:rPr>
                <w:rFonts w:ascii="Arial" w:hAnsi="Arial" w:cs="Arial"/>
                <w:sz w:val="22"/>
                <w:szCs w:val="22"/>
              </w:rPr>
              <w:t xml:space="preserve">DEQ held </w:t>
            </w:r>
            <w:r w:rsidR="00302B93">
              <w:rPr>
                <w:rFonts w:ascii="Arial" w:hAnsi="Arial" w:cs="Arial"/>
                <w:sz w:val="22"/>
                <w:szCs w:val="22"/>
              </w:rPr>
              <w:t>three public hearings:</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 xml:space="preserve">August 17, 2009 at 6 p.m. at the Jackson County Courthouse auditorium in Medford, </w:t>
            </w:r>
            <w:r w:rsidR="001831AB">
              <w:rPr>
                <w:rFonts w:ascii="Arial" w:hAnsi="Arial" w:cs="Arial"/>
                <w:sz w:val="22"/>
                <w:szCs w:val="22"/>
              </w:rPr>
              <w:t>Oregon</w:t>
            </w:r>
            <w:r>
              <w:rPr>
                <w:rFonts w:ascii="Arial" w:hAnsi="Arial" w:cs="Arial"/>
                <w:sz w:val="22"/>
                <w:szCs w:val="22"/>
              </w:rPr>
              <w:t>.  One person attended this hearing</w:t>
            </w:r>
            <w:r w:rsidR="001831AB">
              <w:rPr>
                <w:rFonts w:ascii="Arial" w:hAnsi="Arial" w:cs="Arial"/>
                <w:sz w:val="22"/>
                <w:szCs w:val="22"/>
              </w:rPr>
              <w:t xml:space="preserve">. </w:t>
            </w:r>
            <w:r>
              <w:rPr>
                <w:rFonts w:ascii="Arial" w:hAnsi="Arial" w:cs="Arial"/>
                <w:sz w:val="22"/>
                <w:szCs w:val="22"/>
              </w:rPr>
              <w:t xml:space="preserve"> </w:t>
            </w:r>
            <w:r w:rsidR="001831AB">
              <w:rPr>
                <w:rFonts w:ascii="Arial" w:hAnsi="Arial" w:cs="Arial"/>
                <w:sz w:val="22"/>
                <w:szCs w:val="22"/>
              </w:rPr>
              <w:t>N</w:t>
            </w:r>
            <w:r>
              <w:rPr>
                <w:rFonts w:ascii="Arial" w:hAnsi="Arial" w:cs="Arial"/>
                <w:sz w:val="22"/>
                <w:szCs w:val="22"/>
              </w:rPr>
              <w:t>o comments either orally or written were received at this hearing.</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August 18, 2009 at 6 p.m. at the eastern region DEQ office in Bend, O</w:t>
            </w:r>
            <w:r w:rsidR="001831AB">
              <w:rPr>
                <w:rFonts w:ascii="Arial" w:hAnsi="Arial" w:cs="Arial"/>
                <w:sz w:val="22"/>
                <w:szCs w:val="22"/>
              </w:rPr>
              <w:t>regon</w:t>
            </w:r>
            <w:r>
              <w:rPr>
                <w:rFonts w:ascii="Arial" w:hAnsi="Arial" w:cs="Arial"/>
                <w:sz w:val="22"/>
                <w:szCs w:val="22"/>
              </w:rPr>
              <w:t>.  No one attended this hearing.</w:t>
            </w:r>
          </w:p>
          <w:p w:rsidR="00302B93" w:rsidRDefault="00302B93" w:rsidP="00302B93">
            <w:pPr>
              <w:pStyle w:val="BlockText"/>
              <w:numPr>
                <w:ilvl w:val="0"/>
                <w:numId w:val="2"/>
              </w:numPr>
              <w:rPr>
                <w:rFonts w:ascii="Arial" w:hAnsi="Arial" w:cs="Arial"/>
                <w:sz w:val="22"/>
                <w:szCs w:val="22"/>
              </w:rPr>
            </w:pPr>
            <w:r>
              <w:rPr>
                <w:rFonts w:ascii="Arial" w:hAnsi="Arial" w:cs="Arial"/>
                <w:sz w:val="22"/>
                <w:szCs w:val="22"/>
              </w:rPr>
              <w:t>August 19, 2009 at 6 p.m. at the DEQ Headquarters in Portland, O</w:t>
            </w:r>
            <w:r w:rsidR="001831AB">
              <w:rPr>
                <w:rFonts w:ascii="Arial" w:hAnsi="Arial" w:cs="Arial"/>
                <w:sz w:val="22"/>
                <w:szCs w:val="22"/>
              </w:rPr>
              <w:t>regon</w:t>
            </w:r>
            <w:r>
              <w:rPr>
                <w:rFonts w:ascii="Arial" w:hAnsi="Arial" w:cs="Arial"/>
                <w:sz w:val="22"/>
                <w:szCs w:val="22"/>
              </w:rPr>
              <w:t>.  No one attended this hearing.</w:t>
            </w:r>
          </w:p>
          <w:p w:rsidR="00302B93" w:rsidRDefault="00302B93" w:rsidP="001D1D4E">
            <w:pPr>
              <w:pStyle w:val="BlockText"/>
              <w:rPr>
                <w:rFonts w:ascii="Arial" w:hAnsi="Arial" w:cs="Arial"/>
                <w:sz w:val="22"/>
                <w:szCs w:val="22"/>
              </w:rPr>
            </w:pPr>
          </w:p>
          <w:p w:rsidR="00302B93" w:rsidRPr="00065808" w:rsidRDefault="00302B93" w:rsidP="001D1D4E">
            <w:pPr>
              <w:pStyle w:val="BlockText"/>
              <w:rPr>
                <w:rFonts w:ascii="Arial" w:hAnsi="Arial" w:cs="Arial"/>
                <w:color w:val="FF0000"/>
                <w:sz w:val="22"/>
                <w:szCs w:val="22"/>
              </w:rPr>
            </w:pPr>
            <w:r>
              <w:rPr>
                <w:rFonts w:ascii="Arial" w:hAnsi="Arial" w:cs="Arial"/>
                <w:sz w:val="22"/>
                <w:szCs w:val="22"/>
              </w:rPr>
              <w:t>During the public comment period, DEQ received two comments by email</w:t>
            </w:r>
            <w:r w:rsidR="00065808">
              <w:rPr>
                <w:rFonts w:ascii="Arial" w:hAnsi="Arial" w:cs="Arial"/>
                <w:sz w:val="22"/>
                <w:szCs w:val="22"/>
              </w:rPr>
              <w:t xml:space="preserve"> </w:t>
            </w:r>
            <w:r w:rsidR="00065808" w:rsidRPr="00065808">
              <w:rPr>
                <w:rFonts w:ascii="Arial" w:hAnsi="Arial" w:cs="Arial"/>
                <w:color w:val="FF0000"/>
                <w:sz w:val="22"/>
                <w:szCs w:val="22"/>
              </w:rPr>
              <w:t>and one oral comment during the public forum agenda at the August 21 Environmental Quality Commission meeting in Newport, Oregon</w:t>
            </w:r>
            <w:r w:rsidRPr="00065808">
              <w:rPr>
                <w:rFonts w:ascii="Arial" w:hAnsi="Arial" w:cs="Arial"/>
                <w:color w:val="FF0000"/>
                <w:sz w:val="22"/>
                <w:szCs w:val="22"/>
              </w:rPr>
              <w:t>.</w:t>
            </w:r>
          </w:p>
          <w:p w:rsidR="00BC77F4" w:rsidRPr="00D83DE0" w:rsidRDefault="00BC77F4" w:rsidP="001D1D4E">
            <w:pPr>
              <w:pStyle w:val="BlockText"/>
              <w:rPr>
                <w:rFonts w:ascii="Arial" w:hAnsi="Arial" w:cs="Arial"/>
                <w:sz w:val="22"/>
                <w:szCs w:val="22"/>
              </w:rPr>
            </w:pPr>
          </w:p>
        </w:tc>
      </w:tr>
      <w:tr w:rsidR="00BC77F4" w:rsidRPr="00D83DE0" w:rsidTr="001E62F6">
        <w:trPr>
          <w:cantSplit/>
        </w:trPr>
        <w:tc>
          <w:tcPr>
            <w:tcW w:w="1728" w:type="dxa"/>
          </w:tcPr>
          <w:p w:rsidR="00BC77F4" w:rsidRPr="00D83DE0" w:rsidRDefault="00F900F1" w:rsidP="001E62F6">
            <w:pPr>
              <w:pStyle w:val="Heading5"/>
              <w:spacing w:before="40"/>
              <w:rPr>
                <w:rFonts w:ascii="Arial" w:hAnsi="Arial" w:cs="Arial"/>
                <w:sz w:val="22"/>
                <w:szCs w:val="22"/>
              </w:rPr>
            </w:pPr>
            <w:r w:rsidRPr="00F900F1">
              <w:rPr>
                <w:rFonts w:ascii="Arial" w:hAnsi="Arial" w:cs="Arial"/>
                <w:noProof/>
                <w:szCs w:val="24"/>
              </w:rPr>
              <w:pict>
                <v:shapetype id="_x0000_t202" coordsize="21600,21600" o:spt="202" path="m,l,21600r21600,l21600,xe">
                  <v:stroke joinstyle="miter"/>
                  <v:path gradientshapeok="t" o:connecttype="rect"/>
                </v:shapetype>
                <v:shape id="_x0000_s1026" type="#_x0000_t202" style="position:absolute;margin-left:446.4pt;margin-top:691.2pt;width:43.6pt;height:39.45pt;z-index:251657728;mso-position-horizontal-relative:text;mso-position-vertical-relative:page" o:allowincell="f" filled="f" stroked="f">
                  <v:textbox>
                    <w:txbxContent>
                      <w:p w:rsidR="00A15A06" w:rsidRDefault="00A15A06" w:rsidP="00BC77F4">
                        <w:r>
                          <w:rPr>
                            <w:noProof/>
                          </w:rPr>
                          <w:drawing>
                            <wp:inline distT="0" distB="0" distL="0" distR="0">
                              <wp:extent cx="374650" cy="406400"/>
                              <wp:effectExtent l="19050" t="0" r="6350" b="0"/>
                              <wp:docPr id="1" name="Picture 1" descr="RecycleDEQ_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DEQ_DC1"/>
                                      <pic:cNvPicPr>
                                        <a:picLocks noChangeAspect="1" noChangeArrowheads="1"/>
                                      </pic:cNvPicPr>
                                    </pic:nvPicPr>
                                    <pic:blipFill>
                                      <a:blip r:embed="rId8">
                                        <a:clrChange>
                                          <a:clrFrom>
                                            <a:srgbClr val="FFFFFF"/>
                                          </a:clrFrom>
                                          <a:clrTo>
                                            <a:srgbClr val="FFFFFF">
                                              <a:alpha val="0"/>
                                            </a:srgbClr>
                                          </a:clrTo>
                                        </a:clrChange>
                                        <a:lum bright="50000" contrast="-50000"/>
                                      </a:blip>
                                      <a:srcRect/>
                                      <a:stretch>
                                        <a:fillRect/>
                                      </a:stretch>
                                    </pic:blipFill>
                                    <pic:spPr bwMode="auto">
                                      <a:xfrm>
                                        <a:off x="0" y="0"/>
                                        <a:ext cx="374650" cy="406400"/>
                                      </a:xfrm>
                                      <a:prstGeom prst="rect">
                                        <a:avLst/>
                                      </a:prstGeom>
                                      <a:noFill/>
                                      <a:ln w="9525">
                                        <a:noFill/>
                                        <a:miter lim="800000"/>
                                        <a:headEnd/>
                                        <a:tailEnd/>
                                      </a:ln>
                                    </pic:spPr>
                                  </pic:pic>
                                </a:graphicData>
                              </a:graphic>
                            </wp:inline>
                          </w:drawing>
                        </w:r>
                      </w:p>
                    </w:txbxContent>
                  </v:textbox>
                  <w10:wrap anchory="page"/>
                  <w10:anchorlock/>
                </v:shape>
              </w:pict>
            </w:r>
            <w:r w:rsidR="004C3021" w:rsidRPr="00D83DE0">
              <w:rPr>
                <w:rFonts w:ascii="Arial" w:hAnsi="Arial" w:cs="Arial"/>
                <w:sz w:val="22"/>
                <w:szCs w:val="22"/>
              </w:rPr>
              <w:t>Organization of</w:t>
            </w:r>
            <w:r w:rsidR="00BC77F4" w:rsidRPr="00D83DE0">
              <w:rPr>
                <w:rFonts w:ascii="Arial" w:hAnsi="Arial" w:cs="Arial"/>
                <w:sz w:val="22"/>
                <w:szCs w:val="22"/>
              </w:rPr>
              <w:t xml:space="preserve"> comments and responses</w:t>
            </w:r>
          </w:p>
        </w:tc>
        <w:tc>
          <w:tcPr>
            <w:tcW w:w="7740" w:type="dxa"/>
          </w:tcPr>
          <w:p w:rsidR="004C3021" w:rsidRPr="00D83DE0" w:rsidRDefault="00426C92" w:rsidP="001E62F6">
            <w:pPr>
              <w:pStyle w:val="BlockText"/>
              <w:spacing w:before="40"/>
              <w:rPr>
                <w:rFonts w:ascii="Arial" w:hAnsi="Arial" w:cs="Arial"/>
                <w:sz w:val="22"/>
                <w:szCs w:val="22"/>
              </w:rPr>
            </w:pPr>
            <w:r w:rsidRPr="00D83DE0">
              <w:rPr>
                <w:rFonts w:ascii="Arial" w:hAnsi="Arial" w:cs="Arial"/>
                <w:sz w:val="22"/>
                <w:szCs w:val="22"/>
              </w:rPr>
              <w:t>S</w:t>
            </w:r>
            <w:r w:rsidR="00BC77F4" w:rsidRPr="00D83DE0">
              <w:rPr>
                <w:rFonts w:ascii="Arial" w:hAnsi="Arial" w:cs="Arial"/>
                <w:sz w:val="22"/>
                <w:szCs w:val="22"/>
              </w:rPr>
              <w:t xml:space="preserve">ummaries of individual comments </w:t>
            </w:r>
            <w:r w:rsidRPr="00D83DE0">
              <w:rPr>
                <w:rFonts w:ascii="Arial" w:hAnsi="Arial" w:cs="Arial"/>
                <w:sz w:val="22"/>
                <w:szCs w:val="22"/>
              </w:rPr>
              <w:t xml:space="preserve">and the Department’s responses </w:t>
            </w:r>
            <w:r w:rsidR="00BC77F4" w:rsidRPr="00D83DE0">
              <w:rPr>
                <w:rFonts w:ascii="Arial" w:hAnsi="Arial" w:cs="Arial"/>
                <w:sz w:val="22"/>
                <w:szCs w:val="22"/>
              </w:rPr>
              <w:t xml:space="preserve">are provided </w:t>
            </w:r>
            <w:r w:rsidRPr="00D83DE0">
              <w:rPr>
                <w:rFonts w:ascii="Arial" w:hAnsi="Arial" w:cs="Arial"/>
                <w:sz w:val="22"/>
                <w:szCs w:val="22"/>
              </w:rPr>
              <w:t>below</w:t>
            </w:r>
            <w:r w:rsidR="00BC77F4" w:rsidRPr="00D83DE0">
              <w:rPr>
                <w:rFonts w:ascii="Arial" w:hAnsi="Arial" w:cs="Arial"/>
                <w:sz w:val="22"/>
                <w:szCs w:val="22"/>
              </w:rPr>
              <w:t xml:space="preserve">.  </w:t>
            </w:r>
            <w:r w:rsidRPr="00D83DE0">
              <w:rPr>
                <w:rFonts w:ascii="Arial" w:hAnsi="Arial" w:cs="Arial"/>
                <w:sz w:val="22"/>
                <w:szCs w:val="22"/>
              </w:rPr>
              <w:t>The persons who provide</w:t>
            </w:r>
            <w:r w:rsidR="004C3021" w:rsidRPr="00D83DE0">
              <w:rPr>
                <w:rFonts w:ascii="Arial" w:hAnsi="Arial" w:cs="Arial"/>
                <w:sz w:val="22"/>
                <w:szCs w:val="22"/>
              </w:rPr>
              <w:t>d</w:t>
            </w:r>
            <w:r w:rsidRPr="00D83DE0">
              <w:rPr>
                <w:rFonts w:ascii="Arial" w:hAnsi="Arial" w:cs="Arial"/>
                <w:sz w:val="22"/>
                <w:szCs w:val="22"/>
              </w:rPr>
              <w:t xml:space="preserve"> each comment are referenced by </w:t>
            </w:r>
            <w:r w:rsidR="00A830B4">
              <w:rPr>
                <w:rFonts w:ascii="Arial" w:hAnsi="Arial" w:cs="Arial"/>
                <w:sz w:val="22"/>
                <w:szCs w:val="22"/>
              </w:rPr>
              <w:t>a letter</w:t>
            </w:r>
            <w:r w:rsidRPr="00D83DE0">
              <w:rPr>
                <w:rFonts w:ascii="Arial" w:hAnsi="Arial" w:cs="Arial"/>
                <w:sz w:val="22"/>
                <w:szCs w:val="22"/>
              </w:rPr>
              <w:t xml:space="preserve">.  </w:t>
            </w:r>
            <w:r w:rsidR="004C3021" w:rsidRPr="00D83DE0">
              <w:rPr>
                <w:rFonts w:ascii="Arial" w:hAnsi="Arial" w:cs="Arial"/>
                <w:sz w:val="22"/>
                <w:szCs w:val="22"/>
              </w:rPr>
              <w:t xml:space="preserve"> A list of commenters and their reference </w:t>
            </w:r>
            <w:r w:rsidR="00A830B4">
              <w:rPr>
                <w:rFonts w:ascii="Arial" w:hAnsi="Arial" w:cs="Arial"/>
                <w:sz w:val="22"/>
                <w:szCs w:val="22"/>
              </w:rPr>
              <w:t>letter</w:t>
            </w:r>
            <w:r w:rsidR="004C3021" w:rsidRPr="00D83DE0">
              <w:rPr>
                <w:rFonts w:ascii="Arial" w:hAnsi="Arial" w:cs="Arial"/>
                <w:sz w:val="22"/>
                <w:szCs w:val="22"/>
              </w:rPr>
              <w:t xml:space="preserve"> follows the summary of comments and responses. </w:t>
            </w:r>
          </w:p>
          <w:p w:rsidR="004C3021" w:rsidRPr="00D83DE0" w:rsidRDefault="004C3021" w:rsidP="00A830B4">
            <w:pPr>
              <w:pStyle w:val="BlockText"/>
              <w:rPr>
                <w:rFonts w:ascii="Arial" w:hAnsi="Arial" w:cs="Arial"/>
                <w:sz w:val="22"/>
                <w:szCs w:val="22"/>
              </w:rPr>
            </w:pPr>
          </w:p>
        </w:tc>
      </w:tr>
    </w:tbl>
    <w:p w:rsidR="007A65C5" w:rsidRDefault="007A65C5" w:rsidP="00C468F7">
      <w:pPr>
        <w:jc w:val="center"/>
        <w:rPr>
          <w:rFonts w:ascii="Arial" w:hAnsi="Arial" w:cs="Arial"/>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40"/>
      </w:tblGrid>
      <w:tr w:rsidR="007A65C5" w:rsidRPr="00E3357B" w:rsidTr="00E3357B">
        <w:tc>
          <w:tcPr>
            <w:tcW w:w="9468" w:type="dxa"/>
            <w:gridSpan w:val="2"/>
          </w:tcPr>
          <w:p w:rsidR="007A65C5" w:rsidRPr="00E3357B" w:rsidRDefault="007A65C5" w:rsidP="00E3357B">
            <w:pPr>
              <w:jc w:val="center"/>
              <w:rPr>
                <w:rFonts w:ascii="Arial" w:hAnsi="Arial" w:cs="Arial"/>
                <w:b/>
                <w:i/>
                <w:szCs w:val="22"/>
              </w:rPr>
            </w:pPr>
            <w:r w:rsidRPr="00E3357B">
              <w:rPr>
                <w:rFonts w:ascii="Arial" w:hAnsi="Arial" w:cs="Arial"/>
                <w:b/>
                <w:i/>
                <w:szCs w:val="22"/>
              </w:rPr>
              <w:t>Summary of Comments and Agency Responses</w:t>
            </w:r>
          </w:p>
        </w:tc>
      </w:tr>
      <w:tr w:rsidR="007A65C5" w:rsidRPr="00E3357B" w:rsidTr="00E3357B">
        <w:tc>
          <w:tcPr>
            <w:tcW w:w="1728" w:type="dxa"/>
          </w:tcPr>
          <w:p w:rsidR="007A65C5" w:rsidRDefault="007A65C5" w:rsidP="00E3357B">
            <w:pPr>
              <w:jc w:val="center"/>
              <w:rPr>
                <w:rFonts w:ascii="Arial" w:hAnsi="Arial" w:cs="Arial"/>
                <w:b/>
                <w:i/>
                <w:szCs w:val="22"/>
              </w:rPr>
            </w:pPr>
            <w:r w:rsidRPr="00E3357B">
              <w:rPr>
                <w:rFonts w:ascii="Arial" w:hAnsi="Arial" w:cs="Arial"/>
                <w:b/>
                <w:i/>
                <w:szCs w:val="22"/>
              </w:rPr>
              <w:t>Comment 1</w:t>
            </w:r>
          </w:p>
          <w:p w:rsidR="001A161A" w:rsidRPr="00E3357B" w:rsidRDefault="001A161A" w:rsidP="00E3357B">
            <w:pPr>
              <w:jc w:val="center"/>
              <w:rPr>
                <w:rFonts w:ascii="Arial" w:hAnsi="Arial" w:cs="Arial"/>
                <w:b/>
                <w:i/>
                <w:szCs w:val="22"/>
              </w:rPr>
            </w:pPr>
            <w:r>
              <w:rPr>
                <w:rFonts w:ascii="Arial" w:hAnsi="Arial" w:cs="Arial"/>
                <w:b/>
                <w:i/>
                <w:szCs w:val="22"/>
              </w:rPr>
              <w:t>Commenter A</w:t>
            </w:r>
          </w:p>
        </w:tc>
        <w:tc>
          <w:tcPr>
            <w:tcW w:w="7740" w:type="dxa"/>
          </w:tcPr>
          <w:p w:rsidR="001A161A" w:rsidRDefault="001A161A" w:rsidP="001A161A">
            <w:pPr>
              <w:rPr>
                <w:rFonts w:ascii="Arial" w:hAnsi="Arial" w:cs="Arial"/>
                <w:szCs w:val="22"/>
              </w:rPr>
            </w:pPr>
            <w:r w:rsidRPr="001A161A">
              <w:rPr>
                <w:rFonts w:ascii="Arial" w:hAnsi="Arial" w:cs="Arial"/>
                <w:szCs w:val="22"/>
              </w:rPr>
              <w:t xml:space="preserve">I would like to thank the DEQ SRF </w:t>
            </w:r>
            <w:r w:rsidR="00D00566">
              <w:rPr>
                <w:rFonts w:ascii="Arial" w:hAnsi="Arial" w:cs="Arial"/>
                <w:szCs w:val="22"/>
              </w:rPr>
              <w:t>p</w:t>
            </w:r>
            <w:r w:rsidRPr="001A161A">
              <w:rPr>
                <w:rFonts w:ascii="Arial" w:hAnsi="Arial" w:cs="Arial"/>
                <w:szCs w:val="22"/>
              </w:rPr>
              <w:t>rogram staff for their hard work in allocating the ARRA</w:t>
            </w:r>
            <w:r w:rsidR="00D00566">
              <w:rPr>
                <w:rFonts w:ascii="Arial" w:hAnsi="Arial" w:cs="Arial"/>
                <w:szCs w:val="22"/>
              </w:rPr>
              <w:t xml:space="preserve"> (American Recovery and Reinvestment Act)</w:t>
            </w:r>
            <w:r w:rsidRPr="001A161A">
              <w:rPr>
                <w:rFonts w:ascii="Arial" w:hAnsi="Arial" w:cs="Arial"/>
                <w:szCs w:val="22"/>
              </w:rPr>
              <w:t xml:space="preserve"> funding</w:t>
            </w:r>
            <w:r w:rsidR="00B23FC9">
              <w:rPr>
                <w:rFonts w:ascii="Arial" w:hAnsi="Arial" w:cs="Arial"/>
                <w:szCs w:val="22"/>
              </w:rPr>
              <w:t>.</w:t>
            </w:r>
            <w:r w:rsidRPr="001A161A">
              <w:rPr>
                <w:rFonts w:ascii="Arial" w:hAnsi="Arial" w:cs="Arial"/>
                <w:szCs w:val="22"/>
              </w:rPr>
              <w:t xml:space="preserve"> The SRF loan received by CCSD No.1 and initially funded from the ARRA will help provide much needed sanitary sewer service to a portion of Clackamas County that has long wanted this service.</w:t>
            </w:r>
          </w:p>
          <w:p w:rsidR="001A161A" w:rsidRDefault="001A161A" w:rsidP="001A161A">
            <w:pPr>
              <w:rPr>
                <w:rFonts w:ascii="Arial" w:hAnsi="Arial" w:cs="Arial"/>
                <w:szCs w:val="22"/>
              </w:rPr>
            </w:pPr>
          </w:p>
          <w:p w:rsidR="001A161A" w:rsidRDefault="001A161A" w:rsidP="001A161A">
            <w:pPr>
              <w:rPr>
                <w:rFonts w:ascii="Arial" w:hAnsi="Arial" w:cs="Arial"/>
                <w:szCs w:val="22"/>
              </w:rPr>
            </w:pPr>
            <w:r w:rsidRPr="001A161A">
              <w:rPr>
                <w:rFonts w:ascii="Arial" w:hAnsi="Arial" w:cs="Arial"/>
                <w:szCs w:val="22"/>
              </w:rPr>
              <w:t>CCSD No.1 will need additional allocations to this first loan to assure successful financing of the entire project. Does the source of funds for the initial allocation under this SRF loan agreement have any impact on the ability of CCSD No. 1 to receive additional allocations to this agreement from other funds available to the SRF program? Is this initial allocation, funded by the ARRA, a “one-time” thing and once spent, requires that either the funded project be completed or, if not, be resubmitted to the SRF program for another review and ranking in order to obtain the remaining funding necessary?</w:t>
            </w:r>
          </w:p>
          <w:p w:rsidR="001A161A" w:rsidRPr="00E3357B" w:rsidRDefault="001A161A" w:rsidP="001A161A">
            <w:pPr>
              <w:rPr>
                <w:rFonts w:ascii="Arial" w:hAnsi="Arial" w:cs="Arial"/>
                <w:szCs w:val="22"/>
              </w:rPr>
            </w:pPr>
          </w:p>
        </w:tc>
      </w:tr>
      <w:tr w:rsidR="007A65C5" w:rsidRPr="00E3357B" w:rsidTr="00E3357B">
        <w:tc>
          <w:tcPr>
            <w:tcW w:w="1728" w:type="dxa"/>
          </w:tcPr>
          <w:p w:rsidR="007A65C5" w:rsidRPr="00E3357B" w:rsidRDefault="00A830B4" w:rsidP="00E3357B">
            <w:pPr>
              <w:jc w:val="center"/>
              <w:rPr>
                <w:rFonts w:ascii="Arial" w:hAnsi="Arial" w:cs="Arial"/>
                <w:b/>
                <w:i/>
                <w:szCs w:val="22"/>
              </w:rPr>
            </w:pPr>
            <w:r>
              <w:rPr>
                <w:rFonts w:ascii="Arial" w:hAnsi="Arial" w:cs="Arial"/>
                <w:b/>
                <w:i/>
                <w:szCs w:val="22"/>
              </w:rPr>
              <w:t xml:space="preserve">DEQ </w:t>
            </w:r>
            <w:r w:rsidR="007A65C5" w:rsidRPr="00E3357B">
              <w:rPr>
                <w:rFonts w:ascii="Arial" w:hAnsi="Arial" w:cs="Arial"/>
                <w:b/>
                <w:i/>
                <w:szCs w:val="22"/>
              </w:rPr>
              <w:t>Response</w:t>
            </w:r>
          </w:p>
        </w:tc>
        <w:tc>
          <w:tcPr>
            <w:tcW w:w="7740" w:type="dxa"/>
          </w:tcPr>
          <w:p w:rsidR="00E80A2A" w:rsidRDefault="00D00566" w:rsidP="00E80A2A">
            <w:pPr>
              <w:rPr>
                <w:rFonts w:ascii="Arial" w:hAnsi="Arial" w:cs="Arial"/>
                <w:szCs w:val="22"/>
              </w:rPr>
            </w:pPr>
            <w:r>
              <w:rPr>
                <w:rFonts w:ascii="Arial" w:hAnsi="Arial" w:cs="Arial"/>
                <w:szCs w:val="22"/>
              </w:rPr>
              <w:t>An initial allocation funded by ARRA does not restrict a borrower from requesting an increase of funding from conventional SRF funding.  Once funded, a project with the original scope of work does not have to be resubmitted, reviewed and</w:t>
            </w:r>
            <w:r w:rsidR="00E80A2A">
              <w:rPr>
                <w:rFonts w:ascii="Arial" w:hAnsi="Arial" w:cs="Arial"/>
                <w:szCs w:val="22"/>
              </w:rPr>
              <w:t xml:space="preserve"> </w:t>
            </w:r>
            <w:r>
              <w:rPr>
                <w:rFonts w:ascii="Arial" w:hAnsi="Arial" w:cs="Arial"/>
                <w:szCs w:val="22"/>
              </w:rPr>
              <w:t xml:space="preserve">ranked </w:t>
            </w:r>
            <w:r w:rsidR="00E80A2A">
              <w:rPr>
                <w:rFonts w:ascii="Arial" w:hAnsi="Arial" w:cs="Arial"/>
                <w:szCs w:val="22"/>
              </w:rPr>
              <w:t xml:space="preserve">again </w:t>
            </w:r>
            <w:r>
              <w:rPr>
                <w:rFonts w:ascii="Arial" w:hAnsi="Arial" w:cs="Arial"/>
                <w:szCs w:val="22"/>
              </w:rPr>
              <w:t>to acquire an increase in funding.</w:t>
            </w:r>
          </w:p>
          <w:p w:rsidR="00E80A2A" w:rsidRDefault="00E80A2A" w:rsidP="00E80A2A">
            <w:pPr>
              <w:rPr>
                <w:rFonts w:ascii="Arial" w:hAnsi="Arial" w:cs="Arial"/>
                <w:szCs w:val="22"/>
              </w:rPr>
            </w:pPr>
          </w:p>
          <w:p w:rsidR="007A65C5" w:rsidRDefault="00E80A2A" w:rsidP="00B23FC9">
            <w:pPr>
              <w:rPr>
                <w:rFonts w:ascii="Arial" w:hAnsi="Arial" w:cs="Arial"/>
                <w:szCs w:val="22"/>
              </w:rPr>
            </w:pPr>
            <w:r>
              <w:rPr>
                <w:rFonts w:ascii="Arial" w:hAnsi="Arial" w:cs="Arial"/>
                <w:szCs w:val="22"/>
              </w:rPr>
              <w:t xml:space="preserve">Because the program has limited </w:t>
            </w:r>
            <w:r w:rsidR="00B23FC9">
              <w:rPr>
                <w:rFonts w:ascii="Arial" w:hAnsi="Arial" w:cs="Arial"/>
                <w:szCs w:val="22"/>
              </w:rPr>
              <w:t>funds</w:t>
            </w:r>
            <w:r>
              <w:rPr>
                <w:rFonts w:ascii="Arial" w:hAnsi="Arial" w:cs="Arial"/>
                <w:szCs w:val="22"/>
              </w:rPr>
              <w:t xml:space="preserve"> to provide increases to projects, any increases are allocated based on a project’s rank and the availability of funds to provide such increases.  </w:t>
            </w:r>
            <w:r w:rsidR="00D00566">
              <w:rPr>
                <w:rFonts w:ascii="Arial" w:hAnsi="Arial" w:cs="Arial"/>
                <w:szCs w:val="22"/>
              </w:rPr>
              <w:t xml:space="preserve"> </w:t>
            </w:r>
          </w:p>
          <w:p w:rsidR="00B23FC9" w:rsidRDefault="00B23FC9" w:rsidP="00B23FC9">
            <w:pPr>
              <w:rPr>
                <w:rFonts w:ascii="Arial" w:hAnsi="Arial" w:cs="Arial"/>
                <w:szCs w:val="22"/>
              </w:rPr>
            </w:pPr>
          </w:p>
          <w:p w:rsidR="00B23FC9" w:rsidRPr="00E3357B" w:rsidRDefault="00B23FC9" w:rsidP="00B23FC9">
            <w:pPr>
              <w:rPr>
                <w:rFonts w:ascii="Arial" w:hAnsi="Arial" w:cs="Arial"/>
                <w:szCs w:val="22"/>
              </w:rPr>
            </w:pPr>
            <w:r>
              <w:rPr>
                <w:rFonts w:ascii="Arial" w:hAnsi="Arial" w:cs="Arial"/>
                <w:szCs w:val="22"/>
              </w:rPr>
              <w:t>No changes were made in response to these comments.</w:t>
            </w:r>
          </w:p>
        </w:tc>
      </w:tr>
    </w:tbl>
    <w:p w:rsidR="007A65C5" w:rsidRDefault="007A65C5" w:rsidP="00C468F7">
      <w:pPr>
        <w:jc w:val="center"/>
        <w:rPr>
          <w:rFonts w:ascii="Arial" w:hAnsi="Arial" w:cs="Arial"/>
          <w:szCs w:val="22"/>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8"/>
        <w:gridCol w:w="7740"/>
      </w:tblGrid>
      <w:tr w:rsidR="007A65C5" w:rsidRPr="00185EA5">
        <w:tc>
          <w:tcPr>
            <w:tcW w:w="1728" w:type="dxa"/>
          </w:tcPr>
          <w:p w:rsidR="007A65C5" w:rsidRDefault="007A65C5" w:rsidP="004719FF">
            <w:pPr>
              <w:jc w:val="center"/>
              <w:rPr>
                <w:rFonts w:ascii="Arial" w:hAnsi="Arial" w:cs="Arial"/>
                <w:b/>
                <w:i/>
                <w:szCs w:val="22"/>
              </w:rPr>
            </w:pPr>
            <w:r w:rsidRPr="007A65C5">
              <w:rPr>
                <w:rFonts w:ascii="Arial" w:hAnsi="Arial" w:cs="Arial"/>
                <w:b/>
                <w:i/>
                <w:szCs w:val="22"/>
              </w:rPr>
              <w:t>Comment</w:t>
            </w:r>
            <w:r>
              <w:rPr>
                <w:rFonts w:ascii="Arial" w:hAnsi="Arial" w:cs="Arial"/>
                <w:b/>
                <w:i/>
                <w:szCs w:val="22"/>
              </w:rPr>
              <w:t xml:space="preserve"> 2</w:t>
            </w:r>
          </w:p>
          <w:p w:rsidR="001A161A" w:rsidRPr="007A65C5" w:rsidRDefault="001A161A" w:rsidP="004719FF">
            <w:pPr>
              <w:jc w:val="center"/>
              <w:rPr>
                <w:rFonts w:ascii="Arial" w:hAnsi="Arial" w:cs="Arial"/>
                <w:b/>
                <w:i/>
                <w:szCs w:val="22"/>
              </w:rPr>
            </w:pPr>
            <w:r>
              <w:rPr>
                <w:rFonts w:ascii="Arial" w:hAnsi="Arial" w:cs="Arial"/>
                <w:b/>
                <w:i/>
                <w:szCs w:val="22"/>
              </w:rPr>
              <w:t>Commenter B</w:t>
            </w:r>
          </w:p>
        </w:tc>
        <w:tc>
          <w:tcPr>
            <w:tcW w:w="7740" w:type="dxa"/>
          </w:tcPr>
          <w:p w:rsidR="00A830B4" w:rsidRDefault="00E80A2A" w:rsidP="00E80A2A">
            <w:pPr>
              <w:jc w:val="both"/>
              <w:rPr>
                <w:rFonts w:ascii="Arial" w:hAnsi="Arial" w:cs="Arial"/>
                <w:szCs w:val="22"/>
              </w:rPr>
            </w:pPr>
            <w:r>
              <w:rPr>
                <w:rFonts w:ascii="Arial" w:hAnsi="Arial" w:cs="Arial"/>
                <w:szCs w:val="22"/>
              </w:rPr>
              <w:t>ACWA supports the proposed rules</w:t>
            </w:r>
            <w:r w:rsidR="00B23FC9">
              <w:rPr>
                <w:rFonts w:ascii="Arial" w:hAnsi="Arial" w:cs="Arial"/>
                <w:szCs w:val="22"/>
              </w:rPr>
              <w:t>.</w:t>
            </w:r>
            <w:r>
              <w:rPr>
                <w:rFonts w:ascii="Arial" w:hAnsi="Arial" w:cs="Arial"/>
                <w:szCs w:val="22"/>
              </w:rPr>
              <w:t xml:space="preserve">  We appreciate our strong working relationship with Oregon DEQ and its willingness to involved local governments in developing this approach to the additional federal </w:t>
            </w:r>
            <w:r w:rsidR="00A830B4">
              <w:rPr>
                <w:rFonts w:ascii="Arial" w:hAnsi="Arial" w:cs="Arial"/>
                <w:szCs w:val="22"/>
              </w:rPr>
              <w:t>stimulus</w:t>
            </w:r>
            <w:r>
              <w:rPr>
                <w:rFonts w:ascii="Arial" w:hAnsi="Arial" w:cs="Arial"/>
                <w:szCs w:val="22"/>
              </w:rPr>
              <w:t xml:space="preserve"> </w:t>
            </w:r>
            <w:r w:rsidR="00A830B4">
              <w:rPr>
                <w:rFonts w:ascii="Arial" w:hAnsi="Arial" w:cs="Arial"/>
                <w:szCs w:val="22"/>
              </w:rPr>
              <w:t>dollars</w:t>
            </w:r>
            <w:r>
              <w:rPr>
                <w:rFonts w:ascii="Arial" w:hAnsi="Arial" w:cs="Arial"/>
                <w:szCs w:val="22"/>
              </w:rPr>
              <w:t xml:space="preserve"> dedicated to clean water infrastructure projects in </w:t>
            </w:r>
            <w:r w:rsidR="00A830B4">
              <w:rPr>
                <w:rFonts w:ascii="Arial" w:hAnsi="Arial" w:cs="Arial"/>
                <w:szCs w:val="22"/>
              </w:rPr>
              <w:t>Oregon</w:t>
            </w:r>
            <w:r>
              <w:rPr>
                <w:rFonts w:ascii="Arial" w:hAnsi="Arial" w:cs="Arial"/>
                <w:szCs w:val="22"/>
              </w:rPr>
              <w:t xml:space="preserve">.  </w:t>
            </w:r>
          </w:p>
          <w:p w:rsidR="00A830B4" w:rsidRDefault="00A830B4" w:rsidP="00E80A2A">
            <w:pPr>
              <w:jc w:val="both"/>
              <w:rPr>
                <w:rFonts w:ascii="Arial" w:hAnsi="Arial" w:cs="Arial"/>
                <w:szCs w:val="22"/>
              </w:rPr>
            </w:pPr>
          </w:p>
          <w:p w:rsidR="007A65C5" w:rsidRDefault="00E80A2A" w:rsidP="00E80A2A">
            <w:pPr>
              <w:jc w:val="both"/>
              <w:rPr>
                <w:rFonts w:ascii="Arial" w:hAnsi="Arial" w:cs="Arial"/>
                <w:szCs w:val="22"/>
              </w:rPr>
            </w:pPr>
            <w:r>
              <w:rPr>
                <w:rFonts w:ascii="Arial" w:hAnsi="Arial" w:cs="Arial"/>
                <w:szCs w:val="22"/>
              </w:rPr>
              <w:t>ACWA members are very interested in green infrastructure projec</w:t>
            </w:r>
            <w:r w:rsidR="00A830B4">
              <w:rPr>
                <w:rFonts w:ascii="Arial" w:hAnsi="Arial" w:cs="Arial"/>
                <w:szCs w:val="22"/>
              </w:rPr>
              <w:t>t</w:t>
            </w:r>
            <w:r>
              <w:rPr>
                <w:rFonts w:ascii="Arial" w:hAnsi="Arial" w:cs="Arial"/>
                <w:szCs w:val="22"/>
              </w:rPr>
              <w:t xml:space="preserve">s, and many </w:t>
            </w:r>
            <w:r w:rsidR="00A830B4">
              <w:rPr>
                <w:rFonts w:ascii="Arial" w:hAnsi="Arial" w:cs="Arial"/>
                <w:szCs w:val="22"/>
              </w:rPr>
              <w:t>communities</w:t>
            </w:r>
            <w:r>
              <w:rPr>
                <w:rFonts w:ascii="Arial" w:hAnsi="Arial" w:cs="Arial"/>
                <w:szCs w:val="22"/>
              </w:rPr>
              <w:t xml:space="preserve"> are </w:t>
            </w:r>
            <w:r w:rsidR="00A830B4">
              <w:rPr>
                <w:rFonts w:ascii="Arial" w:hAnsi="Arial" w:cs="Arial"/>
                <w:szCs w:val="22"/>
              </w:rPr>
              <w:t>incorporating</w:t>
            </w:r>
            <w:r>
              <w:rPr>
                <w:rFonts w:ascii="Arial" w:hAnsi="Arial" w:cs="Arial"/>
                <w:szCs w:val="22"/>
              </w:rPr>
              <w:t xml:space="preserve"> green elements into their wastewater and stormwater utility improvements including green infrastructure, energy efficiency and renewable energy proje</w:t>
            </w:r>
            <w:r w:rsidR="00A830B4">
              <w:rPr>
                <w:rFonts w:ascii="Arial" w:hAnsi="Arial" w:cs="Arial"/>
                <w:szCs w:val="22"/>
              </w:rPr>
              <w:t>c</w:t>
            </w:r>
            <w:r>
              <w:rPr>
                <w:rFonts w:ascii="Arial" w:hAnsi="Arial" w:cs="Arial"/>
                <w:szCs w:val="22"/>
              </w:rPr>
              <w:t>ts.</w:t>
            </w:r>
          </w:p>
          <w:p w:rsidR="00A830B4" w:rsidRDefault="00A830B4" w:rsidP="00E80A2A">
            <w:pPr>
              <w:jc w:val="both"/>
              <w:rPr>
                <w:rFonts w:ascii="Arial" w:hAnsi="Arial" w:cs="Arial"/>
                <w:szCs w:val="22"/>
              </w:rPr>
            </w:pPr>
          </w:p>
          <w:p w:rsidR="00E80A2A" w:rsidRDefault="00E80A2A" w:rsidP="00A830B4">
            <w:pPr>
              <w:jc w:val="both"/>
              <w:rPr>
                <w:rFonts w:ascii="Arial" w:hAnsi="Arial" w:cs="Arial"/>
                <w:szCs w:val="22"/>
              </w:rPr>
            </w:pPr>
            <w:r>
              <w:rPr>
                <w:rFonts w:ascii="Arial" w:hAnsi="Arial" w:cs="Arial"/>
                <w:szCs w:val="22"/>
              </w:rPr>
              <w:t xml:space="preserve">Loans at 0% </w:t>
            </w:r>
            <w:r w:rsidR="00A830B4">
              <w:rPr>
                <w:rFonts w:ascii="Arial" w:hAnsi="Arial" w:cs="Arial"/>
                <w:szCs w:val="22"/>
              </w:rPr>
              <w:t>interest</w:t>
            </w:r>
            <w:r>
              <w:rPr>
                <w:rFonts w:ascii="Arial" w:hAnsi="Arial" w:cs="Arial"/>
                <w:szCs w:val="22"/>
              </w:rPr>
              <w:t xml:space="preserve"> and the principle forgiveness provisions are very important to the communities that are able to secure a </w:t>
            </w:r>
            <w:r w:rsidR="00A830B4">
              <w:rPr>
                <w:rFonts w:ascii="Arial" w:hAnsi="Arial" w:cs="Arial"/>
                <w:szCs w:val="22"/>
              </w:rPr>
              <w:t>loan</w:t>
            </w:r>
            <w:r>
              <w:rPr>
                <w:rFonts w:ascii="Arial" w:hAnsi="Arial" w:cs="Arial"/>
                <w:szCs w:val="22"/>
              </w:rPr>
              <w:t xml:space="preserve"> under the </w:t>
            </w:r>
            <w:r w:rsidR="00A830B4">
              <w:rPr>
                <w:rFonts w:ascii="Arial" w:hAnsi="Arial" w:cs="Arial"/>
                <w:szCs w:val="22"/>
              </w:rPr>
              <w:t>State Revolving Loan Fund rules.  0% interest rates and principle forgiveness translate into direct savings for rate payers in the communities receiving those funds.</w:t>
            </w:r>
          </w:p>
          <w:p w:rsidR="00A830B4" w:rsidRDefault="00A830B4" w:rsidP="00A830B4">
            <w:pPr>
              <w:jc w:val="both"/>
              <w:rPr>
                <w:rFonts w:ascii="Arial" w:hAnsi="Arial" w:cs="Arial"/>
                <w:szCs w:val="22"/>
              </w:rPr>
            </w:pPr>
          </w:p>
        </w:tc>
      </w:tr>
      <w:tr w:rsidR="007A65C5" w:rsidRPr="00185EA5">
        <w:tc>
          <w:tcPr>
            <w:tcW w:w="1728" w:type="dxa"/>
          </w:tcPr>
          <w:p w:rsidR="007A65C5" w:rsidRPr="007A65C5" w:rsidRDefault="00A830B4" w:rsidP="004719FF">
            <w:pPr>
              <w:jc w:val="center"/>
              <w:rPr>
                <w:rFonts w:ascii="Arial" w:hAnsi="Arial" w:cs="Arial"/>
                <w:b/>
                <w:i/>
                <w:szCs w:val="22"/>
              </w:rPr>
            </w:pPr>
            <w:r>
              <w:rPr>
                <w:rFonts w:ascii="Arial" w:hAnsi="Arial" w:cs="Arial"/>
                <w:b/>
                <w:i/>
                <w:szCs w:val="22"/>
              </w:rPr>
              <w:t xml:space="preserve">DEQ </w:t>
            </w:r>
            <w:r w:rsidR="007A65C5" w:rsidRPr="007A65C5">
              <w:rPr>
                <w:rFonts w:ascii="Arial" w:hAnsi="Arial" w:cs="Arial"/>
                <w:b/>
                <w:i/>
                <w:szCs w:val="22"/>
              </w:rPr>
              <w:t>Response</w:t>
            </w:r>
          </w:p>
        </w:tc>
        <w:tc>
          <w:tcPr>
            <w:tcW w:w="7740" w:type="dxa"/>
          </w:tcPr>
          <w:p w:rsidR="007A65C5" w:rsidRDefault="00B23FC9" w:rsidP="00A830B4">
            <w:pPr>
              <w:rPr>
                <w:rFonts w:ascii="Arial" w:hAnsi="Arial" w:cs="Arial"/>
                <w:szCs w:val="22"/>
              </w:rPr>
            </w:pPr>
            <w:r>
              <w:rPr>
                <w:rFonts w:ascii="Arial" w:hAnsi="Arial" w:cs="Arial"/>
                <w:szCs w:val="22"/>
              </w:rPr>
              <w:t>Comments noted.  No changes were made in response to these comments.</w:t>
            </w:r>
          </w:p>
        </w:tc>
      </w:tr>
      <w:tr w:rsidR="00A15A06" w:rsidRPr="00185EA5">
        <w:tc>
          <w:tcPr>
            <w:tcW w:w="1728" w:type="dxa"/>
          </w:tcPr>
          <w:p w:rsidR="00A15A06" w:rsidRDefault="00A15A06" w:rsidP="004719FF">
            <w:pPr>
              <w:jc w:val="center"/>
              <w:rPr>
                <w:rFonts w:ascii="Arial" w:hAnsi="Arial" w:cs="Arial"/>
                <w:b/>
                <w:i/>
                <w:szCs w:val="22"/>
              </w:rPr>
            </w:pPr>
            <w:r>
              <w:rPr>
                <w:rFonts w:ascii="Arial" w:hAnsi="Arial" w:cs="Arial"/>
                <w:b/>
                <w:i/>
                <w:szCs w:val="22"/>
              </w:rPr>
              <w:t>Comment 3</w:t>
            </w:r>
          </w:p>
          <w:p w:rsidR="00A15A06" w:rsidRDefault="00A15A06" w:rsidP="004719FF">
            <w:pPr>
              <w:jc w:val="center"/>
              <w:rPr>
                <w:rFonts w:ascii="Arial" w:hAnsi="Arial" w:cs="Arial"/>
                <w:b/>
                <w:i/>
                <w:szCs w:val="22"/>
              </w:rPr>
            </w:pPr>
            <w:r>
              <w:rPr>
                <w:rFonts w:ascii="Arial" w:hAnsi="Arial" w:cs="Arial"/>
                <w:b/>
                <w:i/>
                <w:szCs w:val="22"/>
              </w:rPr>
              <w:t>Commenter C</w:t>
            </w:r>
          </w:p>
        </w:tc>
        <w:tc>
          <w:tcPr>
            <w:tcW w:w="7740" w:type="dxa"/>
          </w:tcPr>
          <w:p w:rsidR="00A15A06" w:rsidRPr="00065808" w:rsidRDefault="00A15A06" w:rsidP="00A15A06">
            <w:pPr>
              <w:rPr>
                <w:rFonts w:ascii="Arial" w:hAnsi="Arial" w:cs="Arial"/>
                <w:color w:val="FF0000"/>
              </w:rPr>
            </w:pPr>
            <w:r w:rsidRPr="00065808">
              <w:rPr>
                <w:rFonts w:ascii="Arial" w:hAnsi="Arial" w:cs="Arial"/>
                <w:color w:val="FF0000"/>
              </w:rPr>
              <w:t>DEQ’s proposed permanent rules frustrate the intent of Congress and the American Recovery and Reinvestment Act of 2009 (ARRA) by conservatively interpreting how ARRA funds can be spent.  ARRA restrictions indicate funds cannot be used to refinance or restructure loans existing before October 1, 2008.  ARRA does not restrict states from providing supplemental ARRA funded loans to communities with existing Clean Water State Revolving Fund loans.</w:t>
            </w:r>
          </w:p>
          <w:p w:rsidR="00A15A06" w:rsidRPr="00065808" w:rsidRDefault="00A15A06" w:rsidP="00A15A06">
            <w:pPr>
              <w:rPr>
                <w:rFonts w:ascii="Arial" w:hAnsi="Arial" w:cs="Arial"/>
                <w:color w:val="FF0000"/>
              </w:rPr>
            </w:pPr>
          </w:p>
          <w:p w:rsidR="00A15A06" w:rsidRPr="00065808" w:rsidRDefault="00A15A06" w:rsidP="00A15A06">
            <w:pPr>
              <w:rPr>
                <w:rFonts w:ascii="Arial" w:hAnsi="Arial" w:cs="Arial"/>
                <w:color w:val="FF0000"/>
              </w:rPr>
            </w:pPr>
            <w:r w:rsidRPr="00065808">
              <w:rPr>
                <w:rFonts w:ascii="Arial" w:hAnsi="Arial" w:cs="Arial"/>
                <w:color w:val="FF0000"/>
              </w:rPr>
              <w:t>Congressional intent in establishing ARRA was to fund projects that are ready to proceed and provide the best opportunity to stimulate the local economy.  DEQ is proposing that funding be limited to new projects only.  Existing projects, evidently because they have arranged for potential funding and completed preliminary ground work, will not be eligible for ARRA funding under the DEQ rule.   Inhibiting funding from existing projects will result in a lost opportunity to stimulate the economy.</w:t>
            </w:r>
          </w:p>
          <w:p w:rsidR="00A15A06" w:rsidRPr="00065808" w:rsidRDefault="00A15A06" w:rsidP="00A15A06">
            <w:pPr>
              <w:rPr>
                <w:rFonts w:ascii="Arial" w:hAnsi="Arial" w:cs="Arial"/>
                <w:color w:val="FF0000"/>
              </w:rPr>
            </w:pPr>
          </w:p>
          <w:p w:rsidR="00A15A06" w:rsidRPr="00065808" w:rsidRDefault="00A15A06" w:rsidP="00A15A06">
            <w:pPr>
              <w:rPr>
                <w:rFonts w:ascii="Arial" w:hAnsi="Arial" w:cs="Arial"/>
                <w:color w:val="FF0000"/>
              </w:rPr>
            </w:pPr>
            <w:r w:rsidRPr="00065808">
              <w:rPr>
                <w:rFonts w:ascii="Arial" w:hAnsi="Arial" w:cs="Arial"/>
                <w:color w:val="FF0000"/>
              </w:rPr>
              <w:t>DEQ should follow regulations intended by Congress and the Environmental Protection Agency and not propose additional restrictions on the use of ARRA funds.</w:t>
            </w:r>
          </w:p>
          <w:p w:rsidR="00A15A06" w:rsidRDefault="00A15A06" w:rsidP="00A830B4">
            <w:pPr>
              <w:rPr>
                <w:rFonts w:ascii="Arial" w:hAnsi="Arial" w:cs="Arial"/>
                <w:szCs w:val="22"/>
              </w:rPr>
            </w:pPr>
          </w:p>
        </w:tc>
      </w:tr>
      <w:tr w:rsidR="00065808" w:rsidRPr="00185EA5">
        <w:tc>
          <w:tcPr>
            <w:tcW w:w="1728" w:type="dxa"/>
          </w:tcPr>
          <w:p w:rsidR="00065808" w:rsidRDefault="00065808" w:rsidP="004719FF">
            <w:pPr>
              <w:jc w:val="center"/>
              <w:rPr>
                <w:rFonts w:ascii="Arial" w:hAnsi="Arial" w:cs="Arial"/>
                <w:b/>
                <w:i/>
                <w:szCs w:val="22"/>
              </w:rPr>
            </w:pPr>
            <w:r>
              <w:rPr>
                <w:rFonts w:ascii="Arial" w:hAnsi="Arial" w:cs="Arial"/>
                <w:b/>
                <w:i/>
                <w:szCs w:val="22"/>
              </w:rPr>
              <w:t xml:space="preserve">DEQ </w:t>
            </w:r>
          </w:p>
          <w:p w:rsidR="00065808" w:rsidRDefault="00065808" w:rsidP="004719FF">
            <w:pPr>
              <w:jc w:val="center"/>
              <w:rPr>
                <w:rFonts w:ascii="Arial" w:hAnsi="Arial" w:cs="Arial"/>
                <w:b/>
                <w:i/>
                <w:szCs w:val="22"/>
              </w:rPr>
            </w:pPr>
            <w:r>
              <w:rPr>
                <w:rFonts w:ascii="Arial" w:hAnsi="Arial" w:cs="Arial"/>
                <w:b/>
                <w:i/>
                <w:szCs w:val="22"/>
              </w:rPr>
              <w:t>Response</w:t>
            </w:r>
          </w:p>
        </w:tc>
        <w:tc>
          <w:tcPr>
            <w:tcW w:w="7740" w:type="dxa"/>
          </w:tcPr>
          <w:p w:rsidR="00065808" w:rsidRPr="00065808" w:rsidRDefault="00065808" w:rsidP="00A15A06">
            <w:pPr>
              <w:rPr>
                <w:rFonts w:ascii="Arial" w:hAnsi="Arial" w:cs="Arial"/>
                <w:color w:val="FF0000"/>
              </w:rPr>
            </w:pPr>
          </w:p>
        </w:tc>
      </w:tr>
    </w:tbl>
    <w:p w:rsidR="00795E6B" w:rsidRPr="00D83DE0" w:rsidRDefault="00795E6B" w:rsidP="004C3021">
      <w:pPr>
        <w:ind w:right="864"/>
        <w:rPr>
          <w:rFonts w:ascii="Arial" w:hAnsi="Arial" w:cs="Arial"/>
          <w:b/>
          <w:bCs/>
          <w:szCs w:val="22"/>
          <w:u w:val="single"/>
        </w:rPr>
      </w:pPr>
    </w:p>
    <w:p w:rsidR="00795E6B" w:rsidRDefault="00795E6B" w:rsidP="004C3021">
      <w:pPr>
        <w:ind w:right="864"/>
        <w:rPr>
          <w:rFonts w:ascii="Arial" w:hAnsi="Arial" w:cs="Arial"/>
          <w:b/>
          <w:bCs/>
          <w:szCs w:val="22"/>
          <w:u w:val="single"/>
        </w:rPr>
      </w:pPr>
    </w:p>
    <w:p w:rsidR="00065808" w:rsidRPr="00D83DE0" w:rsidRDefault="00065808" w:rsidP="004C3021">
      <w:pPr>
        <w:ind w:right="864"/>
        <w:rPr>
          <w:rFonts w:ascii="Arial" w:hAnsi="Arial" w:cs="Arial"/>
          <w:b/>
          <w:bCs/>
          <w:szCs w:val="22"/>
          <w:u w:val="single"/>
        </w:rPr>
      </w:pPr>
    </w:p>
    <w:tbl>
      <w:tblPr>
        <w:tblW w:w="9468" w:type="dxa"/>
        <w:tblInd w:w="-108"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tblPr>
      <w:tblGrid>
        <w:gridCol w:w="1008"/>
        <w:gridCol w:w="1980"/>
        <w:gridCol w:w="2340"/>
        <w:gridCol w:w="2435"/>
        <w:gridCol w:w="1705"/>
      </w:tblGrid>
      <w:tr w:rsidR="00D97A58" w:rsidRPr="00D83DE0">
        <w:trPr>
          <w:cantSplit/>
          <w:tblHeader/>
        </w:trPr>
        <w:tc>
          <w:tcPr>
            <w:tcW w:w="9468" w:type="dxa"/>
            <w:gridSpan w:val="5"/>
            <w:tcBorders>
              <w:top w:val="single" w:sz="4" w:space="0" w:color="auto"/>
              <w:left w:val="single" w:sz="4" w:space="0" w:color="auto"/>
              <w:bottom w:val="single" w:sz="6" w:space="0" w:color="auto"/>
              <w:right w:val="single" w:sz="4" w:space="0" w:color="auto"/>
            </w:tcBorders>
            <w:vAlign w:val="center"/>
          </w:tcPr>
          <w:p w:rsidR="00D97A58" w:rsidRPr="00D83DE0" w:rsidRDefault="00D97A58" w:rsidP="00A830B4">
            <w:pPr>
              <w:jc w:val="center"/>
              <w:rPr>
                <w:rFonts w:ascii="Arial" w:hAnsi="Arial" w:cs="Arial"/>
                <w:b/>
                <w:sz w:val="20"/>
              </w:rPr>
            </w:pPr>
            <w:r>
              <w:rPr>
                <w:rFonts w:ascii="Arial" w:hAnsi="Arial" w:cs="Arial"/>
                <w:b/>
                <w:i/>
                <w:szCs w:val="22"/>
              </w:rPr>
              <w:lastRenderedPageBreak/>
              <w:t xml:space="preserve">List of </w:t>
            </w:r>
            <w:r w:rsidRPr="00D83DE0">
              <w:rPr>
                <w:rFonts w:ascii="Arial" w:hAnsi="Arial" w:cs="Arial"/>
                <w:b/>
                <w:i/>
                <w:szCs w:val="22"/>
              </w:rPr>
              <w:t xml:space="preserve">Commenters and Reference </w:t>
            </w:r>
            <w:r w:rsidR="00A830B4">
              <w:rPr>
                <w:rFonts w:ascii="Arial" w:hAnsi="Arial" w:cs="Arial"/>
                <w:b/>
                <w:i/>
                <w:szCs w:val="22"/>
              </w:rPr>
              <w:t>Letters</w:t>
            </w:r>
          </w:p>
        </w:tc>
      </w:tr>
      <w:tr w:rsidR="00D97A58" w:rsidRPr="00D83DE0" w:rsidTr="00B23FC9">
        <w:trPr>
          <w:cantSplit/>
          <w:tblHeader/>
        </w:trPr>
        <w:tc>
          <w:tcPr>
            <w:tcW w:w="1008" w:type="dxa"/>
            <w:tcBorders>
              <w:top w:val="single" w:sz="6" w:space="0" w:color="auto"/>
              <w:left w:val="single" w:sz="4" w:space="0" w:color="auto"/>
              <w:bottom w:val="single" w:sz="6" w:space="0" w:color="auto"/>
              <w:right w:val="single" w:sz="6" w:space="0" w:color="auto"/>
            </w:tcBorders>
            <w:vAlign w:val="center"/>
          </w:tcPr>
          <w:p w:rsidR="00D97A58" w:rsidRDefault="00D97A58" w:rsidP="00D97A58">
            <w:pPr>
              <w:jc w:val="center"/>
              <w:rPr>
                <w:rFonts w:ascii="Arial" w:hAnsi="Arial" w:cs="Arial"/>
                <w:b/>
                <w:sz w:val="20"/>
              </w:rPr>
            </w:pPr>
            <w:r w:rsidRPr="00D83DE0">
              <w:rPr>
                <w:rFonts w:ascii="Arial" w:hAnsi="Arial" w:cs="Arial"/>
                <w:b/>
                <w:sz w:val="20"/>
              </w:rPr>
              <w:t>Reference</w:t>
            </w:r>
          </w:p>
          <w:p w:rsidR="00D97A58" w:rsidRPr="00D83DE0" w:rsidRDefault="00D97A58" w:rsidP="00D97A58">
            <w:pPr>
              <w:jc w:val="center"/>
              <w:rPr>
                <w:rFonts w:ascii="Arial" w:hAnsi="Arial" w:cs="Arial"/>
                <w:b/>
                <w:sz w:val="20"/>
              </w:rPr>
            </w:pPr>
            <w:r>
              <w:rPr>
                <w:rFonts w:ascii="Arial" w:hAnsi="Arial" w:cs="Arial"/>
                <w:b/>
                <w:sz w:val="20"/>
              </w:rPr>
              <w:t>Number</w:t>
            </w:r>
          </w:p>
        </w:tc>
        <w:tc>
          <w:tcPr>
            <w:tcW w:w="1980" w:type="dxa"/>
            <w:tcBorders>
              <w:top w:val="single" w:sz="6" w:space="0" w:color="auto"/>
              <w:left w:val="single" w:sz="6" w:space="0" w:color="auto"/>
              <w:bottom w:val="single" w:sz="6" w:space="0" w:color="auto"/>
              <w:right w:val="single" w:sz="6" w:space="0" w:color="auto"/>
            </w:tcBorders>
            <w:vAlign w:val="center"/>
          </w:tcPr>
          <w:p w:rsidR="00D97A58" w:rsidRPr="00D83DE0" w:rsidRDefault="00D97A58" w:rsidP="00D97A58">
            <w:pPr>
              <w:jc w:val="center"/>
              <w:rPr>
                <w:rFonts w:ascii="Arial" w:hAnsi="Arial" w:cs="Arial"/>
                <w:b/>
                <w:sz w:val="20"/>
              </w:rPr>
            </w:pPr>
            <w:r>
              <w:rPr>
                <w:rFonts w:ascii="Arial" w:hAnsi="Arial" w:cs="Arial"/>
                <w:b/>
                <w:sz w:val="20"/>
              </w:rPr>
              <w:t>Name</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D97A58" w:rsidP="00D97A58">
            <w:pPr>
              <w:jc w:val="center"/>
              <w:rPr>
                <w:rFonts w:ascii="Arial" w:hAnsi="Arial" w:cs="Arial"/>
                <w:b/>
                <w:sz w:val="20"/>
              </w:rPr>
            </w:pPr>
            <w:r>
              <w:rPr>
                <w:rFonts w:ascii="Arial" w:hAnsi="Arial" w:cs="Arial"/>
                <w:b/>
                <w:sz w:val="20"/>
              </w:rPr>
              <w:t>Organization</w:t>
            </w:r>
          </w:p>
        </w:tc>
        <w:tc>
          <w:tcPr>
            <w:tcW w:w="243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D97A58" w:rsidP="00D97A58">
            <w:pPr>
              <w:jc w:val="center"/>
              <w:rPr>
                <w:rFonts w:ascii="Arial" w:hAnsi="Arial" w:cs="Arial"/>
                <w:b/>
                <w:sz w:val="20"/>
              </w:rPr>
            </w:pPr>
            <w:r w:rsidRPr="00D83DE0">
              <w:rPr>
                <w:rFonts w:ascii="Arial" w:hAnsi="Arial" w:cs="Arial"/>
                <w:b/>
                <w:sz w:val="20"/>
              </w:rPr>
              <w:t>Address</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vAlign w:val="center"/>
          </w:tcPr>
          <w:p w:rsidR="00D97A58" w:rsidRPr="00D83DE0" w:rsidRDefault="00B23FC9" w:rsidP="00B23FC9">
            <w:pPr>
              <w:jc w:val="center"/>
              <w:rPr>
                <w:rFonts w:ascii="Arial" w:hAnsi="Arial" w:cs="Arial"/>
                <w:b/>
                <w:sz w:val="20"/>
              </w:rPr>
            </w:pPr>
            <w:r>
              <w:rPr>
                <w:rFonts w:ascii="Arial" w:hAnsi="Arial" w:cs="Arial"/>
                <w:b/>
                <w:sz w:val="20"/>
              </w:rPr>
              <w:t xml:space="preserve">Submittal </w:t>
            </w:r>
            <w:r w:rsidR="00D97A58" w:rsidRPr="00D83DE0">
              <w:rPr>
                <w:rFonts w:ascii="Arial" w:hAnsi="Arial" w:cs="Arial"/>
                <w:b/>
                <w:sz w:val="20"/>
              </w:rPr>
              <w:t xml:space="preserve">Date </w:t>
            </w:r>
          </w:p>
        </w:tc>
      </w:tr>
      <w:tr w:rsidR="00D97A58" w:rsidRPr="00D83DE0" w:rsidTr="00B23FC9">
        <w:trPr>
          <w:cantSplit/>
        </w:trPr>
        <w:tc>
          <w:tcPr>
            <w:tcW w:w="1008" w:type="dxa"/>
            <w:tcBorders>
              <w:top w:val="single" w:sz="6" w:space="0" w:color="auto"/>
              <w:left w:val="single" w:sz="4" w:space="0" w:color="auto"/>
              <w:bottom w:val="single" w:sz="6" w:space="0" w:color="auto"/>
              <w:right w:val="single" w:sz="6" w:space="0" w:color="auto"/>
            </w:tcBorders>
          </w:tcPr>
          <w:p w:rsidR="00D97A58" w:rsidRPr="00D83DE0" w:rsidRDefault="00C171C9" w:rsidP="00C171C9">
            <w:pPr>
              <w:rPr>
                <w:rFonts w:ascii="Arial" w:hAnsi="Arial" w:cs="Arial"/>
                <w:sz w:val="20"/>
              </w:rPr>
            </w:pPr>
            <w:r>
              <w:rPr>
                <w:rFonts w:ascii="Arial" w:hAnsi="Arial" w:cs="Arial"/>
                <w:sz w:val="20"/>
              </w:rPr>
              <w:t xml:space="preserve"> A</w:t>
            </w:r>
          </w:p>
        </w:tc>
        <w:tc>
          <w:tcPr>
            <w:tcW w:w="1980" w:type="dxa"/>
            <w:tcBorders>
              <w:top w:val="single" w:sz="6" w:space="0" w:color="auto"/>
              <w:left w:val="single" w:sz="6" w:space="0" w:color="auto"/>
              <w:bottom w:val="single" w:sz="6" w:space="0" w:color="auto"/>
              <w:right w:val="single" w:sz="6" w:space="0" w:color="auto"/>
            </w:tcBorders>
          </w:tcPr>
          <w:p w:rsidR="00D97A58" w:rsidRDefault="00C171C9" w:rsidP="004471AA">
            <w:pPr>
              <w:rPr>
                <w:rFonts w:ascii="Arial" w:hAnsi="Arial" w:cs="Arial"/>
                <w:sz w:val="20"/>
              </w:rPr>
            </w:pPr>
            <w:r>
              <w:rPr>
                <w:rFonts w:ascii="Arial" w:hAnsi="Arial" w:cs="Arial"/>
                <w:sz w:val="20"/>
              </w:rPr>
              <w:t>Doug Waugh,</w:t>
            </w:r>
          </w:p>
          <w:p w:rsidR="00C171C9" w:rsidRPr="00D83DE0" w:rsidRDefault="00C171C9" w:rsidP="004471AA">
            <w:pPr>
              <w:rPr>
                <w:rFonts w:ascii="Arial" w:hAnsi="Arial" w:cs="Arial"/>
                <w:sz w:val="20"/>
              </w:rPr>
            </w:pPr>
            <w:r>
              <w:rPr>
                <w:rFonts w:ascii="Arial" w:hAnsi="Arial" w:cs="Arial"/>
                <w:sz w:val="20"/>
              </w:rPr>
              <w:t>Finance Manager</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D83DE0" w:rsidRDefault="00C171C9" w:rsidP="004471AA">
            <w:pPr>
              <w:rPr>
                <w:rFonts w:ascii="Arial" w:hAnsi="Arial" w:cs="Arial"/>
                <w:sz w:val="20"/>
              </w:rPr>
            </w:pPr>
            <w:r>
              <w:rPr>
                <w:rFonts w:ascii="Arial" w:hAnsi="Arial" w:cs="Arial"/>
                <w:sz w:val="20"/>
              </w:rPr>
              <w:t>Water Environment Services, Clackamas County</w:t>
            </w:r>
          </w:p>
        </w:tc>
        <w:tc>
          <w:tcPr>
            <w:tcW w:w="243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Default="000C6473" w:rsidP="004471AA">
            <w:pPr>
              <w:rPr>
                <w:rFonts w:ascii="Arial" w:hAnsi="Arial" w:cs="Arial"/>
                <w:sz w:val="20"/>
              </w:rPr>
            </w:pPr>
            <w:r>
              <w:rPr>
                <w:rFonts w:ascii="Arial" w:hAnsi="Arial" w:cs="Arial"/>
                <w:sz w:val="20"/>
              </w:rPr>
              <w:t>150 Beavercreek Road,</w:t>
            </w:r>
          </w:p>
          <w:p w:rsidR="000C6473" w:rsidRPr="00D83DE0" w:rsidRDefault="000C6473" w:rsidP="004471AA">
            <w:pPr>
              <w:rPr>
                <w:rFonts w:ascii="Arial" w:hAnsi="Arial" w:cs="Arial"/>
                <w:sz w:val="20"/>
              </w:rPr>
            </w:pPr>
            <w:r>
              <w:rPr>
                <w:rFonts w:ascii="Arial" w:hAnsi="Arial" w:cs="Arial"/>
                <w:sz w:val="20"/>
              </w:rPr>
              <w:t>Oregon City, OR 97045</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D97A58" w:rsidRPr="00D83DE0" w:rsidRDefault="00C171C9" w:rsidP="004471AA">
            <w:pPr>
              <w:rPr>
                <w:rFonts w:ascii="Arial" w:hAnsi="Arial" w:cs="Arial"/>
                <w:sz w:val="20"/>
              </w:rPr>
            </w:pPr>
            <w:r>
              <w:rPr>
                <w:rFonts w:ascii="Arial" w:hAnsi="Arial" w:cs="Arial"/>
                <w:sz w:val="20"/>
              </w:rPr>
              <w:t>July 29, 2009</w:t>
            </w:r>
          </w:p>
        </w:tc>
      </w:tr>
      <w:tr w:rsidR="00C171C9" w:rsidRPr="00D83DE0" w:rsidTr="00B23FC9">
        <w:trPr>
          <w:cantSplit/>
        </w:trPr>
        <w:tc>
          <w:tcPr>
            <w:tcW w:w="1008" w:type="dxa"/>
            <w:tcBorders>
              <w:top w:val="single" w:sz="6" w:space="0" w:color="auto"/>
              <w:left w:val="single" w:sz="4" w:space="0" w:color="auto"/>
              <w:bottom w:val="single" w:sz="6" w:space="0" w:color="auto"/>
              <w:right w:val="single" w:sz="6" w:space="0" w:color="auto"/>
            </w:tcBorders>
          </w:tcPr>
          <w:p w:rsidR="00C171C9" w:rsidRPr="00D83DE0" w:rsidRDefault="00C171C9" w:rsidP="00C171C9">
            <w:pPr>
              <w:rPr>
                <w:rFonts w:ascii="Arial" w:hAnsi="Arial" w:cs="Arial"/>
                <w:sz w:val="20"/>
              </w:rPr>
            </w:pPr>
            <w:r>
              <w:rPr>
                <w:rFonts w:ascii="Arial" w:hAnsi="Arial" w:cs="Arial"/>
                <w:sz w:val="20"/>
              </w:rPr>
              <w:t xml:space="preserve"> B</w:t>
            </w:r>
          </w:p>
        </w:tc>
        <w:tc>
          <w:tcPr>
            <w:tcW w:w="1980" w:type="dxa"/>
            <w:tcBorders>
              <w:top w:val="single" w:sz="6" w:space="0" w:color="auto"/>
              <w:left w:val="single" w:sz="6" w:space="0" w:color="auto"/>
              <w:bottom w:val="single" w:sz="6" w:space="0" w:color="auto"/>
              <w:right w:val="single" w:sz="6" w:space="0" w:color="auto"/>
            </w:tcBorders>
          </w:tcPr>
          <w:p w:rsidR="00C171C9" w:rsidRDefault="00C171C9" w:rsidP="00C171C9">
            <w:pPr>
              <w:rPr>
                <w:rFonts w:ascii="Arial" w:hAnsi="Arial" w:cs="Arial"/>
                <w:sz w:val="20"/>
              </w:rPr>
            </w:pPr>
            <w:r>
              <w:rPr>
                <w:rFonts w:ascii="Arial" w:hAnsi="Arial" w:cs="Arial"/>
                <w:sz w:val="20"/>
              </w:rPr>
              <w:t xml:space="preserve">Janet </w:t>
            </w:r>
            <w:proofErr w:type="spellStart"/>
            <w:r>
              <w:rPr>
                <w:rFonts w:ascii="Arial" w:hAnsi="Arial" w:cs="Arial"/>
                <w:sz w:val="20"/>
              </w:rPr>
              <w:t>Gillaspie</w:t>
            </w:r>
            <w:proofErr w:type="spellEnd"/>
            <w:r>
              <w:rPr>
                <w:rFonts w:ascii="Arial" w:hAnsi="Arial" w:cs="Arial"/>
                <w:sz w:val="20"/>
              </w:rPr>
              <w:t>,</w:t>
            </w:r>
          </w:p>
          <w:p w:rsidR="00C171C9" w:rsidRPr="00D83DE0" w:rsidRDefault="00C171C9" w:rsidP="00C171C9">
            <w:pPr>
              <w:rPr>
                <w:rFonts w:ascii="Arial" w:hAnsi="Arial" w:cs="Arial"/>
                <w:sz w:val="20"/>
              </w:rPr>
            </w:pPr>
            <w:r>
              <w:rPr>
                <w:rFonts w:ascii="Arial" w:hAnsi="Arial" w:cs="Arial"/>
                <w:sz w:val="20"/>
              </w:rPr>
              <w:t>Executive Director</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C171C9" w:rsidRPr="00D83DE0" w:rsidRDefault="00C171C9" w:rsidP="00C171C9">
            <w:pPr>
              <w:rPr>
                <w:rFonts w:ascii="Arial" w:hAnsi="Arial" w:cs="Arial"/>
                <w:sz w:val="20"/>
              </w:rPr>
            </w:pPr>
            <w:r>
              <w:rPr>
                <w:rFonts w:ascii="Arial" w:hAnsi="Arial" w:cs="Arial"/>
                <w:sz w:val="20"/>
              </w:rPr>
              <w:t>Oregon Association of Clean Water Agencies</w:t>
            </w:r>
          </w:p>
        </w:tc>
        <w:tc>
          <w:tcPr>
            <w:tcW w:w="243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C171C9" w:rsidRPr="00D83DE0" w:rsidRDefault="00C171C9" w:rsidP="00C171C9">
            <w:pPr>
              <w:rPr>
                <w:rFonts w:ascii="Arial" w:hAnsi="Arial" w:cs="Arial"/>
                <w:sz w:val="20"/>
              </w:rPr>
            </w:pPr>
            <w:r>
              <w:rPr>
                <w:rFonts w:ascii="Arial" w:hAnsi="Arial" w:cs="Arial"/>
                <w:sz w:val="20"/>
              </w:rPr>
              <w:t>537 SE Ash, Suite 12, Portland, OR 97214</w:t>
            </w:r>
          </w:p>
        </w:tc>
        <w:tc>
          <w:tcPr>
            <w:tcW w:w="1705"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C171C9" w:rsidRPr="00D83DE0" w:rsidRDefault="00C171C9" w:rsidP="00B23FC9">
            <w:pPr>
              <w:rPr>
                <w:rFonts w:ascii="Arial" w:hAnsi="Arial" w:cs="Arial"/>
                <w:sz w:val="20"/>
              </w:rPr>
            </w:pPr>
            <w:r>
              <w:rPr>
                <w:rFonts w:ascii="Arial" w:hAnsi="Arial" w:cs="Arial"/>
                <w:sz w:val="20"/>
              </w:rPr>
              <w:t xml:space="preserve">August 19, </w:t>
            </w:r>
            <w:r w:rsidR="00B23FC9">
              <w:rPr>
                <w:rFonts w:ascii="Arial" w:hAnsi="Arial" w:cs="Arial"/>
                <w:sz w:val="20"/>
              </w:rPr>
              <w:t>2009</w:t>
            </w:r>
          </w:p>
        </w:tc>
      </w:tr>
      <w:tr w:rsidR="00D97A58" w:rsidRPr="00065808" w:rsidTr="00B23FC9">
        <w:trPr>
          <w:cantSplit/>
        </w:trPr>
        <w:tc>
          <w:tcPr>
            <w:tcW w:w="1008" w:type="dxa"/>
            <w:tcBorders>
              <w:top w:val="single" w:sz="6" w:space="0" w:color="auto"/>
              <w:left w:val="single" w:sz="4" w:space="0" w:color="auto"/>
              <w:bottom w:val="single" w:sz="4" w:space="0" w:color="auto"/>
              <w:right w:val="single" w:sz="6" w:space="0" w:color="auto"/>
            </w:tcBorders>
          </w:tcPr>
          <w:p w:rsidR="00D97A58" w:rsidRPr="00065808" w:rsidRDefault="00B23FC9" w:rsidP="004471AA">
            <w:pPr>
              <w:rPr>
                <w:rFonts w:ascii="Arial" w:hAnsi="Arial" w:cs="Arial"/>
                <w:color w:val="FF0000"/>
                <w:sz w:val="20"/>
              </w:rPr>
            </w:pPr>
            <w:r w:rsidRPr="00065808">
              <w:rPr>
                <w:rFonts w:ascii="Arial" w:hAnsi="Arial" w:cs="Arial"/>
                <w:color w:val="FF0000"/>
                <w:sz w:val="20"/>
              </w:rPr>
              <w:t>C</w:t>
            </w:r>
          </w:p>
        </w:tc>
        <w:tc>
          <w:tcPr>
            <w:tcW w:w="1980" w:type="dxa"/>
            <w:tcBorders>
              <w:top w:val="single" w:sz="6" w:space="0" w:color="auto"/>
              <w:left w:val="single" w:sz="6" w:space="0" w:color="auto"/>
              <w:bottom w:val="single" w:sz="4" w:space="0" w:color="auto"/>
              <w:right w:val="single" w:sz="6" w:space="0" w:color="auto"/>
            </w:tcBorders>
          </w:tcPr>
          <w:p w:rsidR="00A15A06" w:rsidRPr="00065808" w:rsidRDefault="00A15A06" w:rsidP="00A15A06">
            <w:pPr>
              <w:rPr>
                <w:rFonts w:ascii="Arial" w:hAnsi="Arial" w:cs="Arial"/>
                <w:color w:val="FF0000"/>
              </w:rPr>
            </w:pPr>
            <w:r w:rsidRPr="00065808">
              <w:rPr>
                <w:rFonts w:ascii="Arial" w:hAnsi="Arial" w:cs="Arial"/>
                <w:color w:val="FF0000"/>
              </w:rPr>
              <w:t xml:space="preserve">Mr. Milo Meacham </w:t>
            </w:r>
          </w:p>
          <w:p w:rsidR="00D97A58" w:rsidRPr="00065808" w:rsidRDefault="00D97A58" w:rsidP="004471AA">
            <w:pPr>
              <w:rPr>
                <w:rFonts w:ascii="Arial" w:hAnsi="Arial" w:cs="Arial"/>
                <w:color w:val="FF0000"/>
                <w:sz w:val="20"/>
              </w:rPr>
            </w:pPr>
          </w:p>
        </w:tc>
        <w:tc>
          <w:tcPr>
            <w:tcW w:w="2340"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rsidR="00D97A58" w:rsidRPr="00065808" w:rsidRDefault="00A15A06" w:rsidP="004471AA">
            <w:pPr>
              <w:rPr>
                <w:rFonts w:ascii="Arial" w:hAnsi="Arial" w:cs="Arial"/>
                <w:color w:val="FF0000"/>
                <w:sz w:val="20"/>
              </w:rPr>
            </w:pPr>
            <w:r w:rsidRPr="00065808">
              <w:rPr>
                <w:rFonts w:ascii="Arial" w:hAnsi="Arial" w:cs="Arial"/>
                <w:color w:val="FF0000"/>
                <w:sz w:val="20"/>
              </w:rPr>
              <w:t>Lane Council of Governments, representing the City of Coburg</w:t>
            </w:r>
          </w:p>
        </w:tc>
        <w:tc>
          <w:tcPr>
            <w:tcW w:w="243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rsidR="00A15A06" w:rsidRPr="00065808" w:rsidRDefault="00A15A06" w:rsidP="004471AA">
            <w:pPr>
              <w:rPr>
                <w:rFonts w:ascii="Arial" w:hAnsi="Arial" w:cs="Arial"/>
                <w:color w:val="FF0000"/>
                <w:sz w:val="20"/>
              </w:rPr>
            </w:pPr>
            <w:r w:rsidRPr="00065808">
              <w:rPr>
                <w:rFonts w:ascii="Arial" w:hAnsi="Arial" w:cs="Arial"/>
                <w:color w:val="FF0000"/>
                <w:sz w:val="20"/>
              </w:rPr>
              <w:t>859 Willamette Street, Suite 500</w:t>
            </w:r>
            <w:r w:rsidRPr="00065808">
              <w:rPr>
                <w:rFonts w:ascii="Arial" w:hAnsi="Arial" w:cs="Arial"/>
                <w:color w:val="FF0000"/>
                <w:sz w:val="20"/>
              </w:rPr>
              <w:br/>
              <w:t xml:space="preserve">Eugene, Oregon </w:t>
            </w:r>
          </w:p>
          <w:p w:rsidR="00D97A58" w:rsidRPr="00065808" w:rsidRDefault="00A15A06" w:rsidP="004471AA">
            <w:pPr>
              <w:rPr>
                <w:rFonts w:ascii="Arial" w:hAnsi="Arial" w:cs="Arial"/>
                <w:color w:val="FF0000"/>
                <w:sz w:val="20"/>
              </w:rPr>
            </w:pPr>
            <w:r w:rsidRPr="00065808">
              <w:rPr>
                <w:rFonts w:ascii="Arial" w:hAnsi="Arial" w:cs="Arial"/>
                <w:color w:val="FF0000"/>
                <w:sz w:val="20"/>
              </w:rPr>
              <w:t>97401-2910</w:t>
            </w:r>
          </w:p>
        </w:tc>
        <w:tc>
          <w:tcPr>
            <w:tcW w:w="1705" w:type="dxa"/>
            <w:tcBorders>
              <w:top w:val="single" w:sz="6" w:space="0" w:color="auto"/>
              <w:left w:val="single" w:sz="6" w:space="0" w:color="auto"/>
              <w:bottom w:val="single" w:sz="4" w:space="0" w:color="auto"/>
              <w:right w:val="single" w:sz="4" w:space="0" w:color="auto"/>
            </w:tcBorders>
            <w:shd w:val="clear" w:color="auto" w:fill="auto"/>
            <w:tcMar>
              <w:top w:w="0" w:type="dxa"/>
              <w:left w:w="108" w:type="dxa"/>
              <w:bottom w:w="0" w:type="dxa"/>
              <w:right w:w="108" w:type="dxa"/>
            </w:tcMar>
          </w:tcPr>
          <w:p w:rsidR="00D97A58" w:rsidRPr="00065808" w:rsidRDefault="00A15A06" w:rsidP="004471AA">
            <w:pPr>
              <w:rPr>
                <w:rFonts w:ascii="Arial" w:hAnsi="Arial" w:cs="Arial"/>
                <w:color w:val="FF0000"/>
                <w:sz w:val="20"/>
              </w:rPr>
            </w:pPr>
            <w:r w:rsidRPr="00065808">
              <w:rPr>
                <w:rFonts w:ascii="Arial" w:hAnsi="Arial" w:cs="Arial"/>
                <w:color w:val="FF0000"/>
                <w:sz w:val="20"/>
              </w:rPr>
              <w:t>August 21, 2009</w:t>
            </w:r>
          </w:p>
          <w:p w:rsidR="0075663A" w:rsidRPr="00065808" w:rsidRDefault="0075663A" w:rsidP="004471AA">
            <w:pPr>
              <w:rPr>
                <w:rFonts w:ascii="Arial" w:hAnsi="Arial" w:cs="Arial"/>
                <w:color w:val="FF0000"/>
                <w:sz w:val="20"/>
              </w:rPr>
            </w:pPr>
          </w:p>
          <w:p w:rsidR="00A15A06" w:rsidRPr="00065808" w:rsidRDefault="00A15A06" w:rsidP="004471AA">
            <w:pPr>
              <w:rPr>
                <w:rFonts w:ascii="Arial" w:hAnsi="Arial" w:cs="Arial"/>
                <w:color w:val="FF0000"/>
                <w:sz w:val="20"/>
              </w:rPr>
            </w:pPr>
            <w:r w:rsidRPr="00065808">
              <w:rPr>
                <w:rFonts w:ascii="Arial" w:hAnsi="Arial" w:cs="Arial"/>
                <w:color w:val="FF0000"/>
                <w:sz w:val="20"/>
              </w:rPr>
              <w:t>Public Forum</w:t>
            </w:r>
            <w:r w:rsidR="0075663A" w:rsidRPr="00065808">
              <w:rPr>
                <w:rFonts w:ascii="Arial" w:hAnsi="Arial" w:cs="Arial"/>
                <w:color w:val="FF0000"/>
                <w:sz w:val="20"/>
              </w:rPr>
              <w:t>,</w:t>
            </w:r>
          </w:p>
          <w:p w:rsidR="00A15A06" w:rsidRPr="00065808" w:rsidRDefault="00A15A06" w:rsidP="004471AA">
            <w:pPr>
              <w:rPr>
                <w:rFonts w:ascii="Arial" w:hAnsi="Arial" w:cs="Arial"/>
                <w:color w:val="FF0000"/>
                <w:sz w:val="20"/>
              </w:rPr>
            </w:pPr>
            <w:r w:rsidRPr="00065808">
              <w:rPr>
                <w:rFonts w:ascii="Arial" w:hAnsi="Arial" w:cs="Arial"/>
                <w:color w:val="FF0000"/>
                <w:sz w:val="20"/>
              </w:rPr>
              <w:t>Environmental Quality Commission Meeting</w:t>
            </w:r>
          </w:p>
        </w:tc>
      </w:tr>
    </w:tbl>
    <w:p w:rsidR="00795E6B" w:rsidRPr="00D83DE0" w:rsidRDefault="00795E6B" w:rsidP="00C468F7">
      <w:pPr>
        <w:ind w:right="864"/>
      </w:pPr>
    </w:p>
    <w:sectPr w:rsidR="00795E6B" w:rsidRPr="00D83DE0" w:rsidSect="00C468F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A06" w:rsidRDefault="00A15A06">
      <w:r>
        <w:separator/>
      </w:r>
    </w:p>
  </w:endnote>
  <w:endnote w:type="continuationSeparator" w:id="1">
    <w:p w:rsidR="00A15A06" w:rsidRDefault="00A15A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A15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F900F1">
    <w:pPr>
      <w:pStyle w:val="Footer"/>
      <w:jc w:val="center"/>
    </w:pPr>
    <w:fldSimple w:instr=" PAGE   \* MERGEFORMAT ">
      <w:r w:rsidR="001E62F6">
        <w:rPr>
          <w:noProof/>
        </w:rPr>
        <w:t>1</w:t>
      </w:r>
    </w:fldSimple>
  </w:p>
  <w:p w:rsidR="00A15A06" w:rsidRDefault="00A15A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A15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A06" w:rsidRDefault="00A15A06">
      <w:r>
        <w:separator/>
      </w:r>
    </w:p>
  </w:footnote>
  <w:footnote w:type="continuationSeparator" w:id="1">
    <w:p w:rsidR="00A15A06" w:rsidRDefault="00A15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A15A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A15A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06" w:rsidRDefault="00A15A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7499B"/>
    <w:multiLevelType w:val="hybridMultilevel"/>
    <w:tmpl w:val="1426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054D06"/>
    <w:rsid w:val="00054D06"/>
    <w:rsid w:val="00065808"/>
    <w:rsid w:val="000C6473"/>
    <w:rsid w:val="000D31D7"/>
    <w:rsid w:val="001578C8"/>
    <w:rsid w:val="001831AB"/>
    <w:rsid w:val="00185EA5"/>
    <w:rsid w:val="001A161A"/>
    <w:rsid w:val="001B4CFA"/>
    <w:rsid w:val="001D1D4E"/>
    <w:rsid w:val="001E62F6"/>
    <w:rsid w:val="00247E25"/>
    <w:rsid w:val="00302B93"/>
    <w:rsid w:val="003B4AA7"/>
    <w:rsid w:val="00426C92"/>
    <w:rsid w:val="004471AA"/>
    <w:rsid w:val="004719FF"/>
    <w:rsid w:val="004C3021"/>
    <w:rsid w:val="005E1EA2"/>
    <w:rsid w:val="006B7F3C"/>
    <w:rsid w:val="00721450"/>
    <w:rsid w:val="0075663A"/>
    <w:rsid w:val="00795E6B"/>
    <w:rsid w:val="007A65C5"/>
    <w:rsid w:val="007D57C7"/>
    <w:rsid w:val="008001E3"/>
    <w:rsid w:val="009A0174"/>
    <w:rsid w:val="009C3A39"/>
    <w:rsid w:val="00A01A78"/>
    <w:rsid w:val="00A15A06"/>
    <w:rsid w:val="00A830B4"/>
    <w:rsid w:val="00B23FC9"/>
    <w:rsid w:val="00BC77F4"/>
    <w:rsid w:val="00C171C9"/>
    <w:rsid w:val="00C468F7"/>
    <w:rsid w:val="00D00566"/>
    <w:rsid w:val="00D83DE0"/>
    <w:rsid w:val="00D97A58"/>
    <w:rsid w:val="00DB6895"/>
    <w:rsid w:val="00E16773"/>
    <w:rsid w:val="00E3357B"/>
    <w:rsid w:val="00E80A2A"/>
    <w:rsid w:val="00F04C69"/>
    <w:rsid w:val="00F320D9"/>
    <w:rsid w:val="00F900F1"/>
    <w:rsid w:val="00F9560F"/>
    <w:rsid w:val="00FA2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1450"/>
    <w:pPr>
      <w:tabs>
        <w:tab w:val="center" w:pos="4320"/>
        <w:tab w:val="right" w:pos="8640"/>
      </w:tabs>
    </w:pPr>
  </w:style>
  <w:style w:type="character" w:customStyle="1" w:styleId="FooterChar">
    <w:name w:val="Footer Char"/>
    <w:basedOn w:val="DefaultParagraphFont"/>
    <w:link w:val="Footer"/>
    <w:uiPriority w:val="99"/>
    <w:rsid w:val="00A830B4"/>
    <w:rPr>
      <w:sz w:val="22"/>
    </w:rPr>
  </w:style>
</w:styles>
</file>

<file path=word/webSettings.xml><?xml version="1.0" encoding="utf-8"?>
<w:webSettings xmlns:r="http://schemas.openxmlformats.org/officeDocument/2006/relationships" xmlns:w="http://schemas.openxmlformats.org/wordprocessingml/2006/main">
  <w:divs>
    <w:div w:id="247927786">
      <w:bodyDiv w:val="1"/>
      <w:marLeft w:val="0"/>
      <w:marRight w:val="0"/>
      <w:marTop w:val="0"/>
      <w:marBottom w:val="0"/>
      <w:divBdr>
        <w:top w:val="none" w:sz="0" w:space="0" w:color="auto"/>
        <w:left w:val="none" w:sz="0" w:space="0" w:color="auto"/>
        <w:bottom w:val="none" w:sz="0" w:space="0" w:color="auto"/>
        <w:right w:val="none" w:sz="0" w:space="0" w:color="auto"/>
      </w:divBdr>
    </w:div>
    <w:div w:id="253363853">
      <w:bodyDiv w:val="1"/>
      <w:marLeft w:val="0"/>
      <w:marRight w:val="0"/>
      <w:marTop w:val="0"/>
      <w:marBottom w:val="0"/>
      <w:divBdr>
        <w:top w:val="none" w:sz="0" w:space="0" w:color="auto"/>
        <w:left w:val="none" w:sz="0" w:space="0" w:color="auto"/>
        <w:bottom w:val="none" w:sz="0" w:space="0" w:color="auto"/>
        <w:right w:val="none" w:sz="0" w:space="0" w:color="auto"/>
      </w:divBdr>
    </w:div>
    <w:div w:id="15524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17A8-27E4-4875-A1B1-4752D0C1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844</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subject/>
  <dc:creator>Loretta Pickerell</dc:creator>
  <cp:keywords/>
  <dc:description/>
  <cp:lastModifiedBy>Larry McAllister</cp:lastModifiedBy>
  <cp:revision>7</cp:revision>
  <cp:lastPrinted>2002-08-07T23:10:00Z</cp:lastPrinted>
  <dcterms:created xsi:type="dcterms:W3CDTF">2009-08-26T19:22:00Z</dcterms:created>
  <dcterms:modified xsi:type="dcterms:W3CDTF">2009-08-31T20:19:00Z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1925615704</vt:i4>
  </property>
  <property fmtid="{D5CDD505-2E9C-101B-9397-08002B2CF9AE}" pid="3" name="_EmailSubject">
    <vt:lpwstr>RRC updates</vt:lpwstr>
  </property>
  <property fmtid="{D5CDD505-2E9C-101B-9397-08002B2CF9AE}" pid="4" name="_AuthorEmail">
    <vt:lpwstr>PICKERELL.Loretta@deq.state.or.us</vt:lpwstr>
  </property>
  <property fmtid="{D5CDD505-2E9C-101B-9397-08002B2CF9AE}" pid="5" name="_AuthorEmailDisplayName">
    <vt:lpwstr>PICKERELL Loretta</vt:lpwstr>
  </property>
  <property fmtid="{D5CDD505-2E9C-101B-9397-08002B2CF9AE}" pid="6" name="_ReviewingToolsShownOnce">
    <vt:lpwstr/>
  </property>
</Properties>
</file>